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2</w:t>
      </w:r>
      <w:r>
        <w:t xml:space="preserve">Lesson 12</w:t>
      </w:r>
      <w:r>
        <w:t xml:space="preserve">CC BY NC Illustrative Mathematics, based on IM 6–8 Math, CC BY Open Up Resources.</w:t>
      </w:r>
    </w:p>
    <w:p>
      <w:pPr>
        <w:pStyle w:val="BodyText"/>
      </w:pPr>
      <w:r>
        <w:t xml:space="preserve">Unit 2, Lesson 12</w:t>
      </w:r>
    </w:p>
    <w:bookmarkStart w:id="41" w:name="lesson-465254"/>
    <w:p>
      <w:pPr>
        <w:pStyle w:val="Heading1"/>
      </w:pPr>
      <w:r>
        <w:t xml:space="preserve">Navigating a Table of Equivalent Ratios</w:t>
      </w:r>
    </w:p>
    <w:p>
      <w:pPr>
        <w:pStyle w:val="FirstParagraph"/>
      </w:pPr>
      <w:r>
        <w:t xml:space="preserve">Let’s use a table of equivalent ratios like a pro.</w:t>
      </w:r>
    </w:p>
    <w:p>
      <w:pPr>
        <w:pStyle w:val="BodyText"/>
      </w:pPr>
      <w:r>
        <w:t xml:space="preserve"> </w:t>
      </w:r>
      <w:r>
        <w:t xml:space="preserve">Grade 6</w:t>
      </w:r>
      <w:r>
        <w:br/>
      </w:r>
      <w:r>
        <w:t xml:space="preserve">Unit 2</w:t>
      </w:r>
      <w:r>
        <w:t xml:space="preserve">Lesson 12</w:t>
      </w:r>
      <w:r>
        <w:t xml:space="preserve">CC BY NC Illustrative Mathematics, based on IM 6–8 Math, CC BY Open Up Resources.</w:t>
      </w:r>
    </w:p>
    <w:bookmarkStart w:id="20" w:name="activity-465255"/>
    <w:p>
      <w:pPr>
        <w:pStyle w:val="Heading2"/>
      </w:pPr>
      <w:r>
        <w:t xml:space="preserve">12.1</w:t>
      </w:r>
      <w:r>
        <w:t xml:space="preserve">Math Talk: Multiplying by a Unit Fraction</w:t>
      </w:r>
    </w:p>
    <w:p>
      <w:pPr>
        <w:pStyle w:val="FirstParagraph"/>
      </w:pPr>
      <w:r>
        <w:t xml:space="preserve">Find the value of each product mentally.</w:t>
      </w:r>
    </w:p>
    <w:p>
      <w:pPr>
        <w:numPr>
          <w:ilvl w:val="0"/>
          <w:numId w:val="1001"/>
        </w:numPr>
        <w:pStyle w:val="Compact"/>
      </w:pPr>
      <m:oMath>
        <m:f>
          <m:fPr>
            <m:type m:val="bar"/>
          </m:fPr>
          <m:num>
            <m:r>
              <m:t>1</m:t>
            </m:r>
          </m:num>
          <m:den>
            <m:r>
              <m:t>3</m:t>
            </m:r>
          </m:den>
        </m:f>
        <m:r>
          <m:rPr>
            <m:sty m:val="p"/>
          </m:rPr>
          <m:t>⋅</m:t>
        </m:r>
        <m:r>
          <m:t>21</m:t>
        </m:r>
      </m:oMath>
    </w:p>
    <w:p>
      <w:pPr>
        <w:numPr>
          <w:ilvl w:val="0"/>
          <w:numId w:val="1001"/>
        </w:numPr>
        <w:pStyle w:val="Compact"/>
      </w:pPr>
      <m:oMath>
        <m:f>
          <m:fPr>
            <m:type m:val="bar"/>
          </m:fPr>
          <m:num>
            <m:r>
              <m:t>1</m:t>
            </m:r>
          </m:num>
          <m:den>
            <m:r>
              <m:t>6</m:t>
            </m:r>
          </m:den>
        </m:f>
        <m:r>
          <m:rPr>
            <m:sty m:val="p"/>
          </m:rPr>
          <m:t>⋅</m:t>
        </m:r>
        <m:r>
          <m:t>21</m:t>
        </m:r>
      </m:oMath>
    </w:p>
    <w:p>
      <w:pPr>
        <w:numPr>
          <w:ilvl w:val="0"/>
          <w:numId w:val="1001"/>
        </w:numPr>
        <w:pStyle w:val="Compact"/>
      </w:pPr>
      <m:oMath>
        <m:d>
          <m:dPr>
            <m:begChr m:val="("/>
            <m:endChr m:val=")"/>
            <m:sepChr m:val=""/>
            <m:grow/>
          </m:dPr>
          <m:e>
            <m:r>
              <m:t>5.6</m:t>
            </m:r>
          </m:e>
        </m:d>
        <m:r>
          <m:rPr>
            <m:sty m:val="p"/>
          </m:rPr>
          <m:t>⋅</m:t>
        </m:r>
        <m:f>
          <m:fPr>
            <m:type m:val="bar"/>
          </m:fPr>
          <m:num>
            <m:r>
              <m:t>1</m:t>
            </m:r>
          </m:num>
          <m:den>
            <m:r>
              <m:t>8</m:t>
            </m:r>
          </m:den>
        </m:f>
      </m:oMath>
    </w:p>
    <w:p>
      <w:pPr>
        <w:numPr>
          <w:ilvl w:val="0"/>
          <w:numId w:val="1001"/>
        </w:numPr>
        <w:pStyle w:val="Compact"/>
      </w:pPr>
      <m:oMath>
        <m:f>
          <m:fPr>
            <m:type m:val="bar"/>
          </m:fPr>
          <m:num>
            <m:r>
              <m:t>1</m:t>
            </m:r>
          </m:num>
          <m:den>
            <m:r>
              <m:t>4</m:t>
            </m:r>
          </m:den>
        </m:f>
        <m:r>
          <m:rPr>
            <m:sty m:val="p"/>
          </m:rPr>
          <m:t>⋅</m:t>
        </m:r>
        <m:d>
          <m:dPr>
            <m:begChr m:val="("/>
            <m:endChr m:val=")"/>
            <m:sepChr m:val=""/>
            <m:grow/>
          </m:dPr>
          <m:e>
            <m:r>
              <m:t>5.6</m:t>
            </m:r>
          </m:e>
        </m:d>
      </m:oMath>
    </w:p>
    <w:bookmarkEnd w:id="20"/>
    <w:p>
      <w:pPr>
        <w:pStyle w:val="FirstParagraph"/>
      </w:pPr>
      <w:r>
        <w:t xml:space="preserve"> </w:t>
      </w:r>
      <w:r>
        <w:t xml:space="preserve">Grade 6</w:t>
      </w:r>
      <w:r>
        <w:br/>
      </w:r>
      <w:r>
        <w:t xml:space="preserve">Unit 2</w:t>
      </w:r>
      <w:r>
        <w:t xml:space="preserve">Lesson 12</w:t>
      </w:r>
      <w:r>
        <w:t xml:space="preserve">CC BY NC Illustrative Mathematics, based on IM 6–8 Math, CC BY Open Up Resources.</w:t>
      </w:r>
    </w:p>
    <w:bookmarkStart w:id="21" w:name="activity-465256"/>
    <w:p>
      <w:pPr>
        <w:pStyle w:val="Heading2"/>
      </w:pPr>
      <w:r>
        <w:t xml:space="preserve">12.2</w:t>
      </w:r>
      <w:r>
        <w:t xml:space="preserve">Comparing Taco Prices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tacos</w:t>
            </w:r>
          </w:p>
        </w:tc>
        <w:tc>
          <w:tcPr/>
          <w:p>
            <w:pPr>
              <w:pStyle w:val="Compact"/>
              <w:jc w:val="left"/>
            </w:pPr>
            <w:r>
              <w:t xml:space="preserve">price in dollars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pStyle w:val="BodyText"/>
      </w:pPr>
      <w:r>
        <w:t xml:space="preserve">Use the table to help you solve these problems. Explain or show your reasoning.</w:t>
      </w:r>
    </w:p>
    <w:p>
      <w:pPr>
        <w:numPr>
          <w:ilvl w:val="0"/>
          <w:numId w:val="1002"/>
        </w:numPr>
        <w:pStyle w:val="Compact"/>
      </w:pPr>
      <w:r>
        <w:t xml:space="preserve">Noah bought 4 tacos and paid</w:t>
      </w:r>
      <w:r>
        <w:t xml:space="preserve"> </w:t>
      </w:r>
      <w:r>
        <w:t xml:space="preserve">$</w:t>
      </w:r>
      <w:r>
        <w:t xml:space="preserve">6. At this rate, how many tacos could he buy for</w:t>
      </w:r>
      <w:r>
        <w:t xml:space="preserve"> </w:t>
      </w:r>
      <w:r>
        <w:t xml:space="preserve">$</w:t>
      </w:r>
      <w:r>
        <w:t xml:space="preserve">15?</w:t>
      </w:r>
    </w:p>
    <w:p>
      <w:pPr>
        <w:numPr>
          <w:ilvl w:val="0"/>
          <w:numId w:val="1002"/>
        </w:numPr>
        <w:pStyle w:val="Compact"/>
      </w:pPr>
      <w:r>
        <w:t xml:space="preserve">Jada’s family bought 50 tacos for a party and paid</w:t>
      </w:r>
      <w:r>
        <w:t xml:space="preserve"> </w:t>
      </w:r>
      <w:r>
        <w:t xml:space="preserve">$</w:t>
      </w:r>
      <w:r>
        <w:t xml:space="preserve">72. Were Jada’s tacos the same price as Noah’s tacos?</w:t>
      </w:r>
    </w:p>
    <w:bookmarkEnd w:id="21"/>
    <w:p>
      <w:pPr>
        <w:pStyle w:val="FirstParagraph"/>
      </w:pPr>
      <w:r>
        <w:t xml:space="preserve"> </w:t>
      </w:r>
      <w:r>
        <w:t xml:space="preserve">Grade 6</w:t>
      </w:r>
      <w:r>
        <w:br/>
      </w:r>
      <w:r>
        <w:t xml:space="preserve">Unit 2</w:t>
      </w:r>
      <w:r>
        <w:t xml:space="preserve">Lesson 12</w:t>
      </w:r>
      <w:r>
        <w:t xml:space="preserve">CC BY NC Illustrative Mathematics, based on IM 6–8 Math, CC BY Open Up Resources.</w:t>
      </w:r>
    </w:p>
    <w:bookmarkStart w:id="25" w:name="activity-465257"/>
    <w:p>
      <w:pPr>
        <w:pStyle w:val="Heading2"/>
      </w:pPr>
      <w:r>
        <w:t xml:space="preserve">12.3</w:t>
      </w:r>
      <w:r>
        <w:t xml:space="preserve">Hourly Wages</w:t>
      </w:r>
    </w:p>
    <w:p>
      <w:pPr>
        <w:pStyle w:val="FirstParagraph"/>
      </w:pPr>
      <w:r>
        <w:t xml:space="preserve">Lin is paid</w:t>
      </w:r>
      <w:r>
        <w:t xml:space="preserve"> </w:t>
      </w:r>
      <w:r>
        <w:t xml:space="preserve">$</w:t>
      </w:r>
      <w:r>
        <w:t xml:space="preserve">90 for 5 hours of work. She used the table to calculate how much she would be paid at this rate for 8 hours of work.</w:t>
      </w:r>
    </w:p>
    <w:p>
      <w:pPr>
        <w:pStyle w:val="BodyText"/>
      </w:pPr>
      <w:r>
        <w:drawing>
          <wp:inline>
            <wp:extent cx="4637709" cy="2082749"/>
            <wp:effectExtent b="0" l="0" r="0" t="0"/>
            <wp:docPr descr="A 2-column table with 5 rows of data. " title="" id="23" name="Picture"/>
            <a:graphic>
              <a:graphicData uri="http://schemas.openxmlformats.org/drawingml/2006/picture">
                <pic:pic>
                  <pic:nvPicPr>
                    <pic:cNvPr descr="/app/tmp/embedder-1732017414.0194025.png" id="24" name="Picture"/>
                    <pic:cNvPicPr>
                      <a:picLocks noChangeArrowheads="1" noChangeAspect="1"/>
                    </pic:cNvPicPr>
                  </pic:nvPicPr>
                  <pic:blipFill>
                    <a:blip r:embed="rId22"/>
                    <a:stretch>
                      <a:fillRect/>
                    </a:stretch>
                  </pic:blipFill>
                  <pic:spPr bwMode="auto">
                    <a:xfrm>
                      <a:off x="0" y="0"/>
                      <a:ext cx="4637709" cy="2082749"/>
                    </a:xfrm>
                    <a:prstGeom prst="rect">
                      <a:avLst/>
                    </a:prstGeom>
                    <a:noFill/>
                    <a:ln w="9525">
                      <a:noFill/>
                      <a:headEnd/>
                      <a:tailEnd/>
                    </a:ln>
                  </pic:spPr>
                </pic:pic>
              </a:graphicData>
            </a:graphic>
          </wp:inline>
        </w:drawing>
      </w:r>
    </w:p>
    <w:p>
      <w:pPr>
        <w:numPr>
          <w:ilvl w:val="0"/>
          <w:numId w:val="1003"/>
        </w:numPr>
        <w:pStyle w:val="Compact"/>
      </w:pPr>
      <w:r>
        <w:t xml:space="preserve">What is the meaning of the 18 that appears in the table?</w:t>
      </w:r>
    </w:p>
    <w:p>
      <w:pPr>
        <w:numPr>
          <w:ilvl w:val="0"/>
          <w:numId w:val="1003"/>
        </w:numPr>
        <w:pStyle w:val="Compact"/>
      </w:pPr>
      <w:r>
        <w:t xml:space="preserve">Why was the number</w:t>
      </w:r>
      <w:r>
        <w:t xml:space="preserve"> </w:t>
      </w:r>
      <m:oMath>
        <m:f>
          <m:fPr>
            <m:type m:val="bar"/>
          </m:fPr>
          <m:num>
            <m:r>
              <m:t>1</m:t>
            </m:r>
          </m:num>
          <m:den>
            <m:r>
              <m:t>5</m:t>
            </m:r>
          </m:den>
        </m:f>
      </m:oMath>
      <w:r>
        <w:t xml:space="preserve"> </w:t>
      </w:r>
      <w:r>
        <w:t xml:space="preserve">used as a multiplier?</w:t>
      </w:r>
    </w:p>
    <w:p>
      <w:pPr>
        <w:numPr>
          <w:ilvl w:val="0"/>
          <w:numId w:val="1003"/>
        </w:numPr>
        <w:pStyle w:val="Compact"/>
      </w:pPr>
      <w:r>
        <w:t xml:space="preserve">Explain how Lin used this table to solve the problem.</w:t>
      </w:r>
    </w:p>
    <w:p>
      <w:pPr>
        <w:numPr>
          <w:ilvl w:val="0"/>
          <w:numId w:val="1003"/>
        </w:numPr>
      </w:pPr>
      <w:r>
        <w:t xml:space="preserve">At this rate, how much would Lin be paid for 3 hours of work? For 2.1 hours of work?</w:t>
      </w:r>
    </w:p>
    <w:bookmarkEnd w:id="25"/>
    <w:p>
      <w:pPr>
        <w:pStyle w:val="FirstParagraph"/>
      </w:pPr>
      <w:r>
        <w:t xml:space="preserve"> </w:t>
      </w:r>
      <w:r>
        <w:t xml:space="preserve">Grade 6</w:t>
      </w:r>
      <w:r>
        <w:br/>
      </w:r>
      <w:r>
        <w:t xml:space="preserve">Unit 2</w:t>
      </w:r>
      <w:r>
        <w:t xml:space="preserve">Lesson 12</w:t>
      </w:r>
      <w:r>
        <w:t xml:space="preserve">CC BY NC Illustrative Mathematics, based on IM 6–8 Math, CC BY Open Up Resources.</w:t>
      </w:r>
    </w:p>
    <w:bookmarkStart w:id="33" w:name="activity-465258"/>
    <w:p>
      <w:pPr>
        <w:pStyle w:val="Heading2"/>
      </w:pPr>
      <w:r>
        <w:t xml:space="preserve">12.4</w:t>
      </w:r>
      <w:r>
        <w:t xml:space="preserve">Memory Card</w:t>
      </w:r>
    </w:p>
    <w:p>
      <w:pPr>
        <w:pStyle w:val="FirstParagraph"/>
      </w:pPr>
      <w:r>
        <w:t xml:space="preserve">In 2022, 128 gigabytes (GB) of portable computer memory cost</w:t>
      </w:r>
      <w:r>
        <w:t xml:space="preserve"> </w:t>
      </w:r>
      <w:r>
        <w:t xml:space="preserve">$</w:t>
      </w:r>
      <w:r>
        <w:t xml:space="preserve">16.</w:t>
      </w:r>
    </w:p>
    <w:p>
      <w:pPr>
        <w:numPr>
          <w:ilvl w:val="0"/>
          <w:numId w:val="1004"/>
        </w:numPr>
      </w:pPr>
      <w:r>
        <w:t xml:space="preserve">Here is a double number line diagram that represents the situation.</w:t>
      </w:r>
    </w:p>
    <w:p>
      <w:pPr>
        <w:numPr>
          <w:ilvl w:val="0"/>
          <w:numId w:val="1000"/>
        </w:numPr>
        <w:pStyle w:val="Compact"/>
      </w:pPr>
      <w:r>
        <w:drawing>
          <wp:inline>
            <wp:extent cx="5486400" cy="1097290"/>
            <wp:effectExtent b="0" l="0" r="0" t="0"/>
            <wp:docPr descr="A double number line: For &quot;memory, in gigabytes&quot; the numbers 0 and 128 are indicated. For &quot;cost, in dollars&quot; the numbers 0 and 16 are indicated." title="" id="27" name="Picture"/>
            <a:graphic>
              <a:graphicData uri="http://schemas.openxmlformats.org/drawingml/2006/picture">
                <pic:pic>
                  <pic:nvPicPr>
                    <pic:cNvPr descr="/app/tmp/embedder-1732017414.1313684.png" id="28" name="Picture"/>
                    <pic:cNvPicPr>
                      <a:picLocks noChangeArrowheads="1" noChangeAspect="1"/>
                    </pic:cNvPicPr>
                  </pic:nvPicPr>
                  <pic:blipFill>
                    <a:blip r:embed="rId26"/>
                    <a:stretch>
                      <a:fillRect/>
                    </a:stretch>
                  </pic:blipFill>
                  <pic:spPr bwMode="auto">
                    <a:xfrm>
                      <a:off x="0" y="0"/>
                      <a:ext cx="5486400" cy="1097290"/>
                    </a:xfrm>
                    <a:prstGeom prst="rect">
                      <a:avLst/>
                    </a:prstGeom>
                    <a:noFill/>
                    <a:ln w="9525">
                      <a:noFill/>
                      <a:headEnd/>
                      <a:tailEnd/>
                    </a:ln>
                  </pic:spPr>
                </pic:pic>
              </a:graphicData>
            </a:graphic>
          </wp:inline>
        </w:drawing>
      </w:r>
    </w:p>
    <w:p>
      <w:pPr>
        <w:numPr>
          <w:ilvl w:val="0"/>
          <w:numId w:val="1000"/>
        </w:numPr>
      </w:pPr>
      <w:r>
        <w:t xml:space="preserve">One set of tick marks has already been drawn to show the result of multiplying 128 and 16 each by</w:t>
      </w:r>
      <w:r>
        <w:t xml:space="preserve"> </w:t>
      </w:r>
      <m:oMath>
        <m:f>
          <m:fPr>
            <m:type m:val="bar"/>
          </m:fPr>
          <m:num>
            <m:r>
              <m:t>1</m:t>
            </m:r>
          </m:num>
          <m:den>
            <m:r>
              <m:t>2</m:t>
            </m:r>
          </m:den>
        </m:f>
      </m:oMath>
      <w:r>
        <w:t xml:space="preserve">. Label the amount of memory and the cost for these tick marks.</w:t>
      </w:r>
    </w:p>
    <w:p>
      <w:pPr>
        <w:numPr>
          <w:ilvl w:val="0"/>
          <w:numId w:val="1000"/>
        </w:numPr>
      </w:pPr>
      <w:r>
        <w:t xml:space="preserve">Next, keep multiplying by</w:t>
      </w:r>
      <w:r>
        <w:t xml:space="preserve"> </w:t>
      </w:r>
      <m:oMath>
        <m:f>
          <m:fPr>
            <m:type m:val="bar"/>
          </m:fPr>
          <m:num>
            <m:r>
              <m:t>1</m:t>
            </m:r>
          </m:num>
          <m:den>
            <m:r>
              <m:t>2</m:t>
            </m:r>
          </m:den>
        </m:f>
      </m:oMath>
      <w:r>
        <w:t xml:space="preserve"> </w:t>
      </w:r>
      <w:r>
        <w:t xml:space="preserve">and drawing and labeling new tick marks, until you can no longer clearly label each new tick mark with a number.</w:t>
      </w:r>
    </w:p>
    <w:p>
      <w:pPr>
        <w:numPr>
          <w:ilvl w:val="0"/>
          <w:numId w:val="1004"/>
        </w:numPr>
      </w:pPr>
      <w:r>
        <w:t xml:space="preserve">Here is a table that represents the situation. Find the cost of 1 gigabyte. You can use as many rows as you need.</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memory (gigabytes)</w:t>
            </w:r>
          </w:p>
        </w:tc>
        <w:tc>
          <w:tcPr/>
          <w:p>
            <w:pPr>
              <w:numPr>
                <w:ilvl w:val="0"/>
                <w:numId w:val="1000"/>
              </w:numPr>
              <w:pStyle w:val="Compact"/>
              <w:jc w:val="left"/>
            </w:pPr>
            <w:r>
              <w:t xml:space="preserve">cost (dollars)</w:t>
            </w:r>
          </w:p>
        </w:tc>
      </w:tr>
      <w:tr>
        <w:tc>
          <w:tcPr/>
          <w:p>
            <w:pPr>
              <w:numPr>
                <w:ilvl w:val="0"/>
                <w:numId w:val="1000"/>
              </w:numPr>
              <w:pStyle w:val="Compact"/>
              <w:jc w:val="left"/>
            </w:pPr>
            <w:r>
              <w:t xml:space="preserve">128</w:t>
            </w:r>
          </w:p>
        </w:tc>
        <w:tc>
          <w:tcPr/>
          <w:p>
            <w:pPr>
              <w:numPr>
                <w:ilvl w:val="0"/>
                <w:numId w:val="1000"/>
              </w:numPr>
              <w:pStyle w:val="Compact"/>
              <w:jc w:val="left"/>
            </w:pPr>
            <w:r>
              <w:t xml:space="preserve">16</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Style w:val="Compact"/>
      </w:pPr>
      <w:r>
        <w:drawing>
          <wp:inline>
            <wp:extent cx="865704" cy="664427"/>
            <wp:effectExtent b="0" l="0" r="0" t="0"/>
            <wp:docPr descr="A flash drive" title="" id="30" name="Picture"/>
            <a:graphic>
              <a:graphicData uri="http://schemas.openxmlformats.org/drawingml/2006/picture">
                <pic:pic>
                  <pic:nvPicPr>
                    <pic:cNvPr descr="/app/tmp/embedder-1732017414.2147818.png" id="31" name="Picture"/>
                    <pic:cNvPicPr>
                      <a:picLocks noChangeArrowheads="1" noChangeAspect="1"/>
                    </pic:cNvPicPr>
                  </pic:nvPicPr>
                  <pic:blipFill>
                    <a:blip r:embed="rId29"/>
                    <a:stretch>
                      <a:fillRect/>
                    </a:stretch>
                  </pic:blipFill>
                  <pic:spPr bwMode="auto">
                    <a:xfrm>
                      <a:off x="0" y="0"/>
                      <a:ext cx="865704" cy="664427"/>
                    </a:xfrm>
                    <a:prstGeom prst="rect">
                      <a:avLst/>
                    </a:prstGeom>
                    <a:noFill/>
                    <a:ln w="9525">
                      <a:noFill/>
                      <a:headEnd/>
                      <a:tailEnd/>
                    </a:ln>
                  </pic:spPr>
                </pic:pic>
              </a:graphicData>
            </a:graphic>
          </wp:inline>
        </w:drawing>
      </w:r>
    </w:p>
    <w:p>
      <w:pPr>
        <w:numPr>
          <w:ilvl w:val="0"/>
          <w:numId w:val="1004"/>
        </w:numPr>
        <w:pStyle w:val="Compact"/>
      </w:pPr>
      <w:r>
        <w:t xml:space="preserve">Did you prefer the double number line or the table for solving this problem? Why?</w:t>
      </w:r>
    </w:p>
    <w:bookmarkStart w:id="32" w:name="activity-465258"/>
    <w:p>
      <w:pPr>
        <w:pStyle w:val="Heading3"/>
      </w:pPr>
      <w:r>
        <w:t xml:space="preserve">Are you ready for more?</w:t>
      </w:r>
    </w:p>
    <w:p>
      <w:pPr>
        <w:pStyle w:val="FirstParagraph"/>
      </w:pPr>
      <w:r>
        <w:t xml:space="preserve">Here is another question about finding half of something repeatedly. A question like this was originally posed by Zeno of Elea, a Greek philosopher who lived around 490–430 BCE.</w:t>
      </w:r>
    </w:p>
    <w:p>
      <w:pPr>
        <w:pStyle w:val="BodyText"/>
      </w:pPr>
      <w:r>
        <w:t xml:space="preserve">Suppose you stand in the middle of the classroom and move toward the door to exit. Every time you make a move toward the door, you travel only half the distance between you and the door. </w:t>
      </w:r>
    </w:p>
    <w:p>
      <w:pPr>
        <w:numPr>
          <w:ilvl w:val="0"/>
          <w:numId w:val="1005"/>
        </w:numPr>
        <w:pStyle w:val="Compact"/>
      </w:pPr>
      <w:r>
        <w:t xml:space="preserve">Can you reach the door and get out? Make a prediction and be prepared to explain your reasoning.</w:t>
      </w:r>
    </w:p>
    <w:p>
      <w:pPr>
        <w:numPr>
          <w:ilvl w:val="0"/>
          <w:numId w:val="1005"/>
        </w:numPr>
        <w:pStyle w:val="Compact"/>
      </w:pPr>
      <w:r>
        <w:t xml:space="preserve">Compare your prediction with those of your classmates. Do you all agree one way or the other? If it seems helpful, consider using objects to demonstrate your thinking. </w:t>
      </w:r>
    </w:p>
    <w:p>
      <w:pPr>
        <w:numPr>
          <w:ilvl w:val="0"/>
          <w:numId w:val="1005"/>
        </w:numPr>
        <w:pStyle w:val="Compact"/>
      </w:pPr>
      <w:r>
        <w:t xml:space="preserve">Going halfway toward a destination is one of Zeno’s paradoxes. A paradox is a situation that both cannot be true and must be true at the same time. How would you explain that it is both possible and impossible to get out of the room?</w:t>
      </w:r>
    </w:p>
    <w:bookmarkEnd w:id="32"/>
    <w:bookmarkEnd w:id="33"/>
    <w:bookmarkStart w:id="40" w:name="lesson-465254"/>
    <w:p>
      <w:pPr>
        <w:pStyle w:val="Heading2"/>
      </w:pPr>
      <w:r>
        <w:t xml:space="preserve">Lesson 12 Summary</w:t>
      </w:r>
    </w:p>
    <w:p>
      <w:pPr>
        <w:pStyle w:val="FirstParagraph"/>
      </w:pPr>
      <w:r>
        <w:t xml:space="preserve">Finding a row containing a “1” is often a good way to work with tables of equivalent ratios. For example, the price for 4 lbs of granola is</w:t>
      </w:r>
      <w:r>
        <w:t xml:space="preserve"> </w:t>
      </w:r>
      <w:r>
        <w:t xml:space="preserve">$</w:t>
      </w:r>
      <w:r>
        <w:t xml:space="preserve">5. At that rate, what would be the price for 62 lbs of granola?</w:t>
      </w:r>
    </w:p>
    <w:p>
      <w:pPr>
        <w:pStyle w:val="BodyText"/>
      </w:pPr>
      <w:r>
        <w:t xml:space="preserve">Here are tables showing two different approaches to solving this problem. Both of these approaches are correct. However, one approach is more efficient.</w:t>
      </w:r>
    </w:p>
    <w:p>
      <w:pPr>
        <w:numPr>
          <w:ilvl w:val="0"/>
          <w:numId w:val="1006"/>
        </w:numPr>
      </w:pPr>
      <w:r>
        <w:t xml:space="preserve">Less efficient</w:t>
      </w:r>
    </w:p>
    <w:p>
      <w:pPr>
        <w:numPr>
          <w:ilvl w:val="0"/>
          <w:numId w:val="1000"/>
        </w:numPr>
        <w:pStyle w:val="Compact"/>
      </w:pPr>
      <w:r>
        <w:drawing>
          <wp:inline>
            <wp:extent cx="4564964" cy="2421077"/>
            <wp:effectExtent b="0" l="0" r="0" t="0"/>
            <wp:docPr descr="2 column table. Granola, pounds. Price, dollars. " title="" id="35" name="Picture"/>
            <a:graphic>
              <a:graphicData uri="http://schemas.openxmlformats.org/drawingml/2006/picture">
                <pic:pic>
                  <pic:nvPicPr>
                    <pic:cNvPr descr="/app/tmp/embedder-1732017414.2841995.png" id="36" name="Picture"/>
                    <pic:cNvPicPr>
                      <a:picLocks noChangeArrowheads="1" noChangeAspect="1"/>
                    </pic:cNvPicPr>
                  </pic:nvPicPr>
                  <pic:blipFill>
                    <a:blip r:embed="rId34"/>
                    <a:stretch>
                      <a:fillRect/>
                    </a:stretch>
                  </pic:blipFill>
                  <pic:spPr bwMode="auto">
                    <a:xfrm>
                      <a:off x="0" y="0"/>
                      <a:ext cx="4564964" cy="2421077"/>
                    </a:xfrm>
                    <a:prstGeom prst="rect">
                      <a:avLst/>
                    </a:prstGeom>
                    <a:noFill/>
                    <a:ln w="9525">
                      <a:noFill/>
                      <a:headEnd/>
                      <a:tailEnd/>
                    </a:ln>
                  </pic:spPr>
                </pic:pic>
              </a:graphicData>
            </a:graphic>
          </wp:inline>
        </w:drawing>
      </w:r>
    </w:p>
    <w:p>
      <w:pPr>
        <w:numPr>
          <w:ilvl w:val="0"/>
          <w:numId w:val="1006"/>
        </w:numPr>
      </w:pPr>
      <w:r>
        <w:t xml:space="preserve">More efficient</w:t>
      </w:r>
    </w:p>
    <w:p>
      <w:pPr>
        <w:numPr>
          <w:ilvl w:val="0"/>
          <w:numId w:val="1000"/>
        </w:numPr>
        <w:pStyle w:val="Compact"/>
      </w:pPr>
      <w:r>
        <w:drawing>
          <wp:inline>
            <wp:extent cx="4013657" cy="1406105"/>
            <wp:effectExtent b="0" l="0" r="0" t="0"/>
            <wp:docPr descr="2 column table. Granola, pounds. Price, dollars. " title="" id="38" name="Picture"/>
            <a:graphic>
              <a:graphicData uri="http://schemas.openxmlformats.org/drawingml/2006/picture">
                <pic:pic>
                  <pic:nvPicPr>
                    <pic:cNvPr descr="/app/tmp/embedder-1732017414.455837.png" id="39" name="Picture"/>
                    <pic:cNvPicPr>
                      <a:picLocks noChangeArrowheads="1" noChangeAspect="1"/>
                    </pic:cNvPicPr>
                  </pic:nvPicPr>
                  <pic:blipFill>
                    <a:blip r:embed="rId37"/>
                    <a:stretch>
                      <a:fillRect/>
                    </a:stretch>
                  </pic:blipFill>
                  <pic:spPr bwMode="auto">
                    <a:xfrm>
                      <a:off x="0" y="0"/>
                      <a:ext cx="4013657" cy="1406105"/>
                    </a:xfrm>
                    <a:prstGeom prst="rect">
                      <a:avLst/>
                    </a:prstGeom>
                    <a:noFill/>
                    <a:ln w="9525">
                      <a:noFill/>
                      <a:headEnd/>
                      <a:tailEnd/>
                    </a:ln>
                  </pic:spPr>
                </pic:pic>
              </a:graphicData>
            </a:graphic>
          </wp:inline>
        </w:drawing>
      </w:r>
    </w:p>
    <w:p>
      <w:pPr>
        <w:pStyle w:val="FirstParagraph"/>
      </w:pPr>
      <w:r>
        <w:t xml:space="preserve">Notice how the more efficient approach starts by finding the price for 1 lb of granola.</w:t>
      </w:r>
    </w:p>
    <w:p>
      <w:pPr>
        <w:pStyle w:val="BodyText"/>
      </w:pPr>
      <w:r>
        <w:t xml:space="preserve">Remember that dividing by a whole number is the same as multiplying by a unit fraction. In this example, we can divide by 4 or multiply by</w:t>
      </w:r>
      <w:r>
        <w:t xml:space="preserve"> </w:t>
      </w:r>
      <m:oMath>
        <m:f>
          <m:fPr>
            <m:type m:val="bar"/>
          </m:fPr>
          <m:num>
            <m:r>
              <m:t>1</m:t>
            </m:r>
          </m:num>
          <m:den>
            <m:r>
              <m:t>4</m:t>
            </m:r>
          </m:den>
        </m:f>
      </m:oMath>
      <w:r>
        <w:t xml:space="preserve"> </w:t>
      </w:r>
      <w:r>
        <w:t xml:space="preserve">to find the unit price.</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2024-11-19T11:56:55Z</dcterms:created>
  <dcterms:modified xsi:type="dcterms:W3CDTF">2024-11-19T11:56:55Z</dcterms:modified>
</cp:coreProperties>
</file>

<file path=docProps/custom.xml><?xml version="1.0" encoding="utf-8"?>
<Properties xmlns="http://schemas.openxmlformats.org/officeDocument/2006/custom-properties" xmlns:vt="http://schemas.openxmlformats.org/officeDocument/2006/docPropsVTypes"/>
</file>