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área-y-suma"/>
    <w:p>
      <w:pPr>
        <w:pStyle w:val="Heading2"/>
      </w:pPr>
      <w:r>
        <w:t xml:space="preserve">Lección 12: Área y suma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área de figuras formadas por rectángulos.</w:t>
      </w:r>
    </w:p>
    <w:bookmarkStart w:id="21" w:name="X7ec44078710832c8943744f64879af5f8d64054"/>
    <w:p>
      <w:pPr>
        <w:pStyle w:val="Heading3"/>
      </w:pPr>
      <w:r>
        <w:t xml:space="preserve">Calentamiento: Conversación numérica: Tan cerca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49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5" w:name="rectángulos-dentro-de-rectángulos"/>
    <w:p>
      <w:pPr>
        <w:pStyle w:val="Heading3"/>
      </w:pPr>
      <w:r>
        <w:t xml:space="preserve">12.1: Rectángulos dentro de rectángulos</w:t>
      </w:r>
    </w:p>
    <w:p>
      <w:pPr>
        <w:numPr>
          <w:ilvl w:val="0"/>
          <w:numId w:val="1003"/>
        </w:numPr>
      </w:pPr>
      <w:r>
        <w:t xml:space="preserve">Este rectángulo representa un espacio en una huerta comunitaria. La parte sombreada está cubierta con vegetales y la parte sin sombrear está cubierta con flores. Cada cuadrado representa 1 pie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92"/>
            <wp:effectExtent b="0" l="0" r="0" t="0"/>
            <wp:docPr descr="A 7 by 6 grid with a 5 by 6 shaded area." title="" id="23" name="Picture"/>
            <a:graphic>
              <a:graphicData uri="http://schemas.openxmlformats.org/drawingml/2006/picture">
                <pic:pic>
                  <pic:nvPicPr>
                    <pic:cNvPr descr="/app/tmp/embedder-1671060920.93632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 el área de todo el espacio?</w:t>
      </w:r>
    </w:p>
    <w:p>
      <w:pPr>
        <w:numPr>
          <w:ilvl w:val="0"/>
          <w:numId w:val="1003"/>
        </w:numPr>
        <w:pStyle w:val="Compact"/>
      </w:pPr>
      <w:r>
        <w:t xml:space="preserve">Diseña tu propia huerta. Encuentra el área de cada parte de la huerta y el área de toda la huerta.</w:t>
      </w:r>
    </w:p>
    <w:bookmarkEnd w:id="25"/>
    <w:bookmarkStart w:id="32" w:name="encontremos-los-rectángulos"/>
    <w:p>
      <w:pPr>
        <w:pStyle w:val="Heading3"/>
      </w:pPr>
      <w:r>
        <w:t xml:space="preserve">12.2: Encontremos los rectángulos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240292"/>
            <wp:effectExtent b="0" l="0" r="0" t="0"/>
            <wp:docPr descr="A figure divided into equal sized square units." title="" id="27" name="Picture"/>
            <a:graphic>
              <a:graphicData uri="http://schemas.openxmlformats.org/drawingml/2006/picture">
                <pic:pic>
                  <pic:nvPicPr>
                    <pic:cNvPr descr="/app/tmp/embedder-1671060921.00822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área de esta figura. Explica o muestra tu razonamiento. Organízalo para que los demás puedan entenderlo.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2022-12-14T23:35:21Z</dcterms:created>
  <dcterms:modified xsi:type="dcterms:W3CDTF">2022-12-14T23:35:21Z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02zWW/WwhvtvRTyB5BwVGB2ytp9lZ81yxIh8aJdA7Cj3aJMCmTh+pqqhn5+1eDlwJFrPGXHtkGlBApkY40/vdQ==</vt:lpwstr>
  </property>
</Properties>
</file>