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media/rId41.png" ContentType="image/png"/>
  <Override PartName="/word/media/image1.png" ContentType="image/png"/>
</Types>
</file>

<file path=_rels/.rels><?xml version="1.0" encoding="UTF-8"?>
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Learning</w:t>
      </w:r>
      <w:r>
        <w:t xml:space="preserve"> </w:t>
      </w:r>
      <w:r>
        <w:t xml:space="preserve">Targets</w:t>
      </w:r>
    </w:p>
    <w:p>
      <w:pPr>
        <w:pStyle w:val="Heading2"/>
      </w:pPr>
      <w:bookmarkStart w:id="20" w:name="learning-targets"/>
      <w:r>
        <w:t xml:space="preserve">Learning Targets</w:t>
      </w:r>
      <w:bookmarkEnd w:id="20"/>
    </w:p>
    <w:p>
      <w:pPr>
        <w:pStyle w:val="Heading3"/>
      </w:pPr>
      <w:bookmarkStart w:id="21" w:name="complex-numbers-and-rational-exponents"/>
      <w:r>
        <w:t xml:space="preserve">Complex Numbers and Rational Exponents</w:t>
      </w:r>
      <w:bookmarkEnd w:id="21"/>
    </w:p>
    <w:p>
      <w:pPr>
        <w:pStyle w:val="Heading3"/>
      </w:pPr>
      <w:bookmarkStart w:id="22" w:name="lesson-1-properties-of-exponents"/>
      <w:r>
        <w:t xml:space="preserve">Lesson 1: Properties of Exponents</w:t>
      </w:r>
      <w:bookmarkEnd w:id="22"/>
    </w:p>
    <w:p>
      <w:pPr>
        <w:pStyle w:val="Compact"/>
        <w:numPr>
          <w:numId w:val="1001"/>
          <w:ilvl w:val="0"/>
        </w:numPr>
      </w:pPr>
      <w:r>
        <w:t xml:space="preserve">I can evaluate expressions with integer exponents.</w:t>
      </w:r>
    </w:p>
    <w:p>
      <w:pPr>
        <w:pStyle w:val="Heading3"/>
      </w:pPr>
      <w:bookmarkStart w:id="23" w:name="lesson-2-square-roots-and-cube-roots"/>
      <w:r>
        <w:t xml:space="preserve">Lesson 2: Square Roots and Cube Roots</w:t>
      </w:r>
      <w:bookmarkEnd w:id="23"/>
    </w:p>
    <w:p>
      <w:pPr>
        <w:pStyle w:val="Compact"/>
        <w:numPr>
          <w:numId w:val="1002"/>
          <w:ilvl w:val="0"/>
        </w:numPr>
      </w:pPr>
      <w:r>
        <w:t xml:space="preserve">I can calculate square and cube roots.</w:t>
      </w:r>
    </w:p>
    <w:p>
      <w:pPr>
        <w:pStyle w:val="Heading3"/>
      </w:pPr>
      <w:bookmarkStart w:id="24" w:name="lesson-3-exponents-that-are-unit-fractions"/>
      <w:r>
        <w:t xml:space="preserve">Lesson 3: Exponents That Are Unit Fractions</w:t>
      </w:r>
      <w:bookmarkEnd w:id="24"/>
    </w:p>
    <w:p>
      <w:pPr>
        <w:pStyle w:val="Compact"/>
        <w:numPr>
          <w:numId w:val="1003"/>
          <w:ilvl w:val="0"/>
        </w:numPr>
      </w:pPr>
      <w:r>
        <w:t xml:space="preserve">I can write square and cube roots as exponents.</w:t>
      </w:r>
    </w:p>
    <w:p>
      <w:pPr>
        <w:pStyle w:val="Heading3"/>
      </w:pPr>
      <w:bookmarkStart w:id="25" w:name="lesson-4-positive-rational-exponents"/>
      <w:r>
        <w:t xml:space="preserve">Lesson 4: Positive Rational Exponents</w:t>
      </w:r>
      <w:bookmarkEnd w:id="25"/>
    </w:p>
    <w:p>
      <w:pPr>
        <w:pStyle w:val="Compact"/>
        <w:numPr>
          <w:numId w:val="1004"/>
          <w:ilvl w:val="0"/>
        </w:numPr>
      </w:pPr>
      <w:r>
        <w:t xml:space="preserve">I can interpret exponents that are fractions.</w:t>
      </w:r>
    </w:p>
    <w:p>
      <w:pPr>
        <w:pStyle w:val="Heading3"/>
      </w:pPr>
      <w:bookmarkStart w:id="26" w:name="lesson-5-negative-rational-exponents"/>
      <w:r>
        <w:t xml:space="preserve">Lesson 5: Negative Rational Exponents</w:t>
      </w:r>
      <w:bookmarkEnd w:id="26"/>
    </w:p>
    <w:p>
      <w:pPr>
        <w:pStyle w:val="Compact"/>
        <w:numPr>
          <w:numId w:val="1005"/>
          <w:ilvl w:val="0"/>
        </w:numPr>
      </w:pPr>
      <w:r>
        <w:t xml:space="preserve">I can interpret exponents that are negative fractions.</w:t>
      </w:r>
    </w:p>
    <w:p>
      <w:pPr>
        <w:pStyle w:val="Heading3"/>
      </w:pPr>
      <w:bookmarkStart w:id="27" w:name="lesson-6-squares-and-square-roots"/>
      <w:r>
        <w:t xml:space="preserve">Lesson 6: Squares and Square Roots</w:t>
      </w:r>
      <w:bookmarkEnd w:id="27"/>
    </w:p>
    <w:p>
      <w:pPr>
        <w:pStyle w:val="Compact"/>
        <w:numPr>
          <w:numId w:val="1006"/>
          <w:ilvl w:val="0"/>
        </w:numPr>
      </w:pPr>
      <w:r>
        <w:t xml:space="preserve">I understand that the square root symbol means the positive square root.</w:t>
      </w:r>
    </w:p>
    <w:p>
      <w:pPr>
        <w:pStyle w:val="Heading3"/>
      </w:pPr>
      <w:bookmarkStart w:id="28" w:name="lesson-7-inequivalent-equations"/>
      <w:r>
        <w:t xml:space="preserve">Lesson 7: Inequivalent Equations</w:t>
      </w:r>
      <w:bookmarkEnd w:id="28"/>
    </w:p>
    <w:p>
      <w:pPr>
        <w:pStyle w:val="Compact"/>
        <w:numPr>
          <w:numId w:val="1007"/>
          <w:ilvl w:val="0"/>
        </w:numPr>
      </w:pPr>
      <w:r>
        <w:t xml:space="preserve">I can solve equations by squaring or finding square roots.</w:t>
      </w:r>
    </w:p>
    <w:p>
      <w:pPr>
        <w:pStyle w:val="Heading3"/>
      </w:pPr>
      <w:bookmarkStart w:id="29" w:name="lesson-8-cubes-and-cube-roots"/>
      <w:r>
        <w:t xml:space="preserve">Lesson 8: Cubes and Cube Roots</w:t>
      </w:r>
      <w:bookmarkEnd w:id="29"/>
    </w:p>
    <w:p>
      <w:pPr>
        <w:pStyle w:val="Compact"/>
        <w:numPr>
          <w:numId w:val="1008"/>
          <w:ilvl w:val="0"/>
        </w:numPr>
      </w:pPr>
      <w:r>
        <w:t xml:space="preserve">I can solve equations by cubing or finding cube roots.</w:t>
      </w:r>
    </w:p>
    <w:p>
      <w:pPr>
        <w:pStyle w:val="Heading3"/>
      </w:pPr>
      <w:bookmarkStart w:id="30" w:name="lesson-9-solving-radical-equations"/>
      <w:r>
        <w:t xml:space="preserve">Lesson 9: Solving Radical Equations</w:t>
      </w:r>
      <w:bookmarkEnd w:id="30"/>
    </w:p>
    <w:p>
      <w:pPr>
        <w:pStyle w:val="Compact"/>
        <w:numPr>
          <w:numId w:val="1009"/>
          <w:ilvl w:val="0"/>
        </w:numPr>
      </w:pPr>
      <w:r>
        <w:t xml:space="preserve">I can solve equations with radicals in them.</w:t>
      </w:r>
    </w:p>
    <w:p>
      <w:pPr>
        <w:pStyle w:val="Heading3"/>
      </w:pPr>
      <w:bookmarkStart w:id="31" w:name="lesson-10-a-new-kind-of-number"/>
      <w:r>
        <w:t xml:space="preserve">Lesson 10: A New Kind of Number</w:t>
      </w:r>
      <w:bookmarkEnd w:id="31"/>
    </w:p>
    <w:p>
      <w:pPr>
        <w:pStyle w:val="Compact"/>
        <w:numPr>
          <w:numId w:val="1010"/>
          <w:ilvl w:val="0"/>
        </w:numPr>
      </w:pPr>
      <w:r>
        <w:t xml:space="preserve">I can represent</w:t>
      </w:r>
      <w:r>
        <w:t xml:space="preserve"> </w:t>
      </w:r>
      <m:oMath>
        <m:rad>
          <m:radPr>
            <m:degHide m:val="1"/>
          </m:radPr>
          <m:deg/>
          <m:e>
            <m:r>
              <m:rPr>
                <m:sty m:val="p"/>
              </m:rPr>
              <m:t>-</m:t>
            </m:r>
            <m:r>
              <m:t>1</m:t>
            </m:r>
          </m:e>
        </m:rad>
      </m:oMath>
      <w:r>
        <w:t xml:space="preserve"> </w:t>
      </w:r>
      <w:r>
        <w:t xml:space="preserve">and multiples of it.</w:t>
      </w:r>
    </w:p>
    <w:p>
      <w:pPr>
        <w:pStyle w:val="Heading3"/>
      </w:pPr>
      <w:bookmarkStart w:id="32" w:name="lesson-11-introducing-the-number-i"/>
      <w:r>
        <w:t xml:space="preserve">Lesson 11: Introducing the Number</w:t>
      </w:r>
      <w:r>
        <w:t xml:space="preserve"> </w:t>
      </w:r>
      <m:oMath>
        <m:r>
          <m:t>i</m:t>
        </m:r>
      </m:oMath>
      <w:bookmarkEnd w:id="32"/>
    </w:p>
    <w:p>
      <w:pPr>
        <w:pStyle w:val="Compact"/>
        <w:numPr>
          <w:numId w:val="1011"/>
          <w:ilvl w:val="0"/>
        </w:numPr>
      </w:pPr>
      <w:r>
        <w:t xml:space="preserve">I can use</w:t>
      </w:r>
      <w:r>
        <w:t xml:space="preserve"> </w:t>
      </w:r>
      <m:oMath>
        <m:r>
          <m:t>i</m:t>
        </m:r>
      </m:oMath>
      <w:r>
        <w:t xml:space="preserve"> </w:t>
      </w:r>
      <w:r>
        <w:t xml:space="preserve">to solve equations.</w:t>
      </w:r>
    </w:p>
    <w:p>
      <w:pPr>
        <w:pStyle w:val="Heading3"/>
      </w:pPr>
      <w:bookmarkStart w:id="33" w:name="lesson-12-arithmetic-with-complex-numbers"/>
      <w:r>
        <w:t xml:space="preserve">Lesson 12: Arithmetic with Complex Numbers</w:t>
      </w:r>
      <w:bookmarkEnd w:id="33"/>
    </w:p>
    <w:p>
      <w:pPr>
        <w:pStyle w:val="Compact"/>
        <w:numPr>
          <w:numId w:val="1012"/>
          <w:ilvl w:val="0"/>
        </w:numPr>
      </w:pPr>
      <w:r>
        <w:t xml:space="preserve">I can add complex numbers and calculate powers of imaginary numbers.</w:t>
      </w:r>
    </w:p>
    <w:p>
      <w:pPr>
        <w:pStyle w:val="Heading3"/>
      </w:pPr>
      <w:bookmarkStart w:id="34" w:name="lesson-13-multiplying-complex-numbers"/>
      <w:r>
        <w:t xml:space="preserve">Lesson 13: Multiplying Complex Numbers</w:t>
      </w:r>
      <w:bookmarkEnd w:id="34"/>
    </w:p>
    <w:p>
      <w:pPr>
        <w:pStyle w:val="Compact"/>
        <w:numPr>
          <w:numId w:val="1013"/>
          <w:ilvl w:val="0"/>
        </w:numPr>
      </w:pPr>
      <w:r>
        <w:t xml:space="preserve">I can multiply complex numbers.</w:t>
      </w:r>
    </w:p>
    <w:p>
      <w:pPr>
        <w:pStyle w:val="Heading3"/>
      </w:pPr>
      <w:bookmarkStart w:id="35" w:name="lesson-14-more-arithmetic-with-complex-numbers"/>
      <w:r>
        <w:t xml:space="preserve">Lesson 14: More Arithmetic with Complex Numbers</w:t>
      </w:r>
      <w:bookmarkEnd w:id="35"/>
    </w:p>
    <w:p>
      <w:pPr>
        <w:pStyle w:val="Compact"/>
        <w:numPr>
          <w:numId w:val="1014"/>
          <w:ilvl w:val="0"/>
        </w:numPr>
      </w:pPr>
      <w:r>
        <w:t xml:space="preserve">I can do arithmetic with complex numbers.</w:t>
      </w:r>
    </w:p>
    <w:p>
      <w:pPr>
        <w:pStyle w:val="Heading3"/>
      </w:pPr>
      <w:bookmarkStart w:id="36" w:name="lesson-15-working-backwards"/>
      <w:r>
        <w:t xml:space="preserve">Lesson 15: Working Backwards</w:t>
      </w:r>
      <w:bookmarkEnd w:id="36"/>
    </w:p>
    <w:p>
      <w:pPr>
        <w:pStyle w:val="Compact"/>
        <w:numPr>
          <w:numId w:val="1015"/>
          <w:ilvl w:val="0"/>
        </w:numPr>
      </w:pPr>
      <w:r>
        <w:t xml:space="preserve">I can find real and imaginary parts of complex numbers if I know enough about the numbers and their product.</w:t>
      </w:r>
    </w:p>
    <w:p>
      <w:pPr>
        <w:pStyle w:val="Heading3"/>
      </w:pPr>
      <w:bookmarkStart w:id="37" w:name="lesson-16-solving-quadratics"/>
      <w:r>
        <w:t xml:space="preserve">Lesson 16: Solving Quadratics</w:t>
      </w:r>
      <w:bookmarkEnd w:id="37"/>
    </w:p>
    <w:p>
      <w:pPr>
        <w:pStyle w:val="Compact"/>
        <w:numPr>
          <w:numId w:val="1016"/>
          <w:ilvl w:val="0"/>
        </w:numPr>
      </w:pPr>
      <w:r>
        <w:t xml:space="preserve">I can solve quadratic equations by completing the square or by using the quadratic formula.</w:t>
      </w:r>
    </w:p>
    <w:p>
      <w:pPr>
        <w:pStyle w:val="Heading3"/>
      </w:pPr>
      <w:bookmarkStart w:id="38" w:name="lesson-17-completing-the-square-and-complex-solutions"/>
      <w:r>
        <w:t xml:space="preserve">Lesson 17: Completing the Square and Complex Solutions</w:t>
      </w:r>
      <w:bookmarkEnd w:id="38"/>
    </w:p>
    <w:p>
      <w:pPr>
        <w:pStyle w:val="Compact"/>
        <w:numPr>
          <w:numId w:val="1017"/>
          <w:ilvl w:val="0"/>
        </w:numPr>
      </w:pPr>
      <w:r>
        <w:t xml:space="preserve">I can find complex solutions to quadratic equations by completing the square.</w:t>
      </w:r>
    </w:p>
    <w:p>
      <w:pPr>
        <w:pStyle w:val="Heading3"/>
      </w:pPr>
      <w:bookmarkStart w:id="39" w:name="lesson-18-the-quadratic-formula-and-complex-solutions"/>
      <w:r>
        <w:t xml:space="preserve">Lesson 18: The Quadratic Formula and Complex Solutions</w:t>
      </w:r>
      <w:bookmarkEnd w:id="39"/>
    </w:p>
    <w:p>
      <w:pPr>
        <w:pStyle w:val="Compact"/>
        <w:numPr>
          <w:numId w:val="1018"/>
          <w:ilvl w:val="0"/>
        </w:numPr>
      </w:pPr>
      <w:r>
        <w:t xml:space="preserve">I can find complex solutions to quadratic equations by using the quadratic formula.</w:t>
      </w:r>
    </w:p>
    <w:p>
      <w:pPr>
        <w:pStyle w:val="Heading3"/>
      </w:pPr>
      <w:bookmarkStart w:id="40" w:name="lesson-19-real-and-non-real-solutions"/>
      <w:r>
        <w:t xml:space="preserve">Lesson 19: Real and Non-Real Solutions</w:t>
      </w:r>
      <w:bookmarkEnd w:id="40"/>
    </w:p>
    <w:p>
      <w:pPr>
        <w:pStyle w:val="Compact"/>
        <w:numPr>
          <w:numId w:val="1019"/>
          <w:ilvl w:val="0"/>
        </w:numPr>
      </w:pPr>
      <w:r>
        <w:t xml:space="preserve">I can find complex solutions to quadratic equations.</w:t>
      </w:r>
    </w:p>
    <w:p>
      <w:pPr>
        <w:pStyle w:val="Compact"/>
      </w:pPr>
      <w:r>
        <w:drawing>
          <wp:inline>
            <wp:extent cx="762000" cy="266700"/>
            <wp:effectExtent b="0" l="0" r="0" t="0"/>
            <wp:docPr descr="" title="" id="1" name="Picture"/>
            <a:graphic>
              <a:graphicData uri="http://schemas.openxmlformats.org/drawingml/2006/picture">
                <pic:pic>
                  <pic:nvPicPr>
                    <pic:cNvPr descr="/app/app/assets/images/export/ccby_logo_small.png" id="0" name="Picture"/>
                    <pic:cNvPicPr>
                      <a:picLocks noChangeArrowheads="1"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2667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BodyText"/>
      </w:pPr>
      <w:r>
        <w:t xml:space="preserve">© CC BY 2019 by Illustrative Mathematics</w:t>
      </w:r>
    </w:p>
    <w:sectPr w:rsidR="00D121E2">
      <w:headerReference w:type="even" r:id="rId10"/>
      <w:headerReference w:type="default" r:id="rId11"/>
      <w:footerReference w:type="even" r:id="rId14"/>
      <w:footerReference w:type="default" r:id="rId12"/>
      <w:headerReference w:type="first" r:id="rId9"/>
      <w:footerReference w:type="first" r:id="rId13"/>
      <w:pgSz w:w="12240" w:h="15840"/>
      <w:pgMar w:top="1440" w:right="1440" w:bottom="1440" w:left="1440" w:header="720" w:footer="720" w:gutter="0"/>
      <w:cols w:space="72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auto"/>
    <w:pitch w:val="variable"/>
    <w:sig w:usb0="E10002FF" w:usb1="4000F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F020838" w14:textId="77777777" w:rsidR="004334B2" w:rsidRDefault="004334B2" w:rsidP="00C83B8A">
    <w:pPr>
      <w:pStyle w:val="Footer"/>
      <w:framePr w:wrap="none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326E3B1" w14:textId="77777777" w:rsidR="009E40FE" w:rsidRDefault="009E40FE" w:rsidP="004334B2">
    <w:pPr>
      <w:pStyle w:val="Footer"/>
      <w:ind w:right="360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5D34E5" w14:textId="3F7124D7" w:rsidR="000B7A7F" w:rsidRDefault="00E54CE6" w:rsidP="004334B2">
    <w:pPr>
      <w:pStyle w:val="Footer"/>
      <w:ind w:right="360"/>
    </w:pPr>
    <w:r>
      <w:pict w14:anchorId="5EC179F9">
        <v:rect id="_x0000_i1026" style="width:0;height:1.5pt" o:hralign="center" o:hrstd="t" o:hr="t" fillcolor="#aaa" stroked="f"/>
      </w:pict>
    </w:r>
  </w:p>
  <w:p w14:paraId="4389672A" w14:textId="77777777" w:rsidR="000B7A7F" w:rsidRDefault="000B7A7F" w:rsidP="000B7A7F">
    <w:pPr>
      <w:pStyle w:val="Footer"/>
      <w:framePr w:wrap="none" w:vAnchor="text" w:hAnchor="page" w:x="11422" w:y="209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D6A00">
      <w:rPr>
        <w:rStyle w:val="PageNumber"/>
        <w:noProof/>
      </w:rPr>
      <w:t>1</w:t>
    </w:r>
    <w:r>
      <w:rPr>
        <w:rStyle w:val="PageNumber"/>
      </w:rPr>
      <w:fldChar w:fldCharType="end"/>
    </w:r>
  </w:p>
  <w:p w14:paraId="2E999C6A" w14:textId="712842B2" w:rsidR="009E40FE" w:rsidRDefault="004334B2" w:rsidP="004334B2">
    <w:pPr>
      <w:pStyle w:val="Footer"/>
      <w:ind w:right="360"/>
    </w:pPr>
    <w:bookmarkStart w:id="0" w:name="_GoBack"/>
    <w:bookmarkEnd w:id="0"/>
    <w:r>
      <w:tab/>
    </w:r>
    <w:r>
      <w:tab/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07B0E5" w14:textId="77777777" w:rsidR="009E40FE" w:rsidRDefault="009E40FE">
    <w:pPr>
      <w:pStyle w:val="Footer"/>
    </w:pPr>
  </w:p>
</w:ftr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1E271E" w14:textId="77777777" w:rsidR="009E40FE" w:rsidRDefault="009E40FE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89E8894" w14:textId="0197742A" w:rsidR="009E40FE" w:rsidRDefault="009E40FE">
    <w:pPr>
      <w:pStyle w:val="Header"/>
    </w:pPr>
    <w:r w:rsidRPr="00060C23">
      <w:rPr>
        <w:noProof/>
      </w:rPr>
      <w:drawing>
        <wp:anchor distT="0" distB="0" distL="114300" distR="114300" simplePos="0" relativeHeight="251659264" behindDoc="0" locked="0" layoutInCell="1" allowOverlap="0" wp14:anchorId="69158EB4" wp14:editId="4429B5A5">
          <wp:simplePos x="0" y="0"/>
          <wp:positionH relativeFrom="column">
            <wp:posOffset>4874895</wp:posOffset>
          </wp:positionH>
          <wp:positionV relativeFrom="paragraph">
            <wp:posOffset>-120015</wp:posOffset>
          </wp:positionV>
          <wp:extent cx="1043940" cy="22860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_OUR_logos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2286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ptab w:relativeTo="margin" w:alignment="right" w:leader="none"/>
    </w:r>
  </w:p>
  <w:p w14:paraId="2A500FB4" w14:textId="77777777" w:rsidR="0047280E" w:rsidRDefault="0047280E">
    <w:pPr>
      <w:pStyle w:val="Header"/>
    </w:pPr>
  </w:p>
  <w:p w14:paraId="30036C25" w14:textId="77777777" w:rsidR="001E3EA7" w:rsidRDefault="001E3EA7">
    <w:pPr>
      <w:pStyle w:val="Header"/>
    </w:pPr>
  </w:p>
  <w:p w14:paraId="71D671F4" w14:textId="5CB14710" w:rsidR="0047280E" w:rsidRDefault="00E54CE6">
    <w:pPr>
      <w:pStyle w:val="Header"/>
    </w:pPr>
    <w:r>
      <w:pict w14:anchorId="180017B1">
        <v:rect id="_x0000_i1025" style="width:0;height:1.5pt" o:hralign="center" o:hrstd="t" o:hr="t" fillcolor="#aaa" stroked="f"/>
      </w:pict>
    </w:r>
  </w:p>
  <w:p w14:paraId="5699A3D6" w14:textId="5F2F2DF8" w:rsidR="001E3EA7" w:rsidRDefault="001E3EA7">
    <w:pPr>
      <w:pStyle w:val="Header"/>
    </w:pPr>
    <w:r>
      <w:t>NAME</w:t>
    </w:r>
    <w:r>
      <w:tab/>
      <w:t>DATE</w:t>
    </w:r>
    <w:r>
      <w:tab/>
      <w:t>PERIOD</w:t>
    </w:r>
  </w:p>
  <w:p w14:paraId="4ADE8C9C" w14:textId="77777777" w:rsidR="0047280E" w:rsidRDefault="0047280E">
    <w:pPr>
      <w:pStyle w:val="Header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FE40C3" w14:textId="77777777" w:rsidR="009E40FE" w:rsidRDefault="009E40FE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E17F69BA"/>
    <w:multiLevelType w:val="multilevel"/>
    <w:tmpl w:val="E014FE38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4F6ADBBF"/>
    <w:multiLevelType w:val="multilevel"/>
    <w:tmpl w:val="329E54F4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0">
    <w:nsid w:val="2c1ae401"/>
    <w:multiLevelType w:val="multilevel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 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 "/>
      <w:lvlJc w:val="left"/>
      <w:pPr>
        <w:tabs>
          <w:tab w:val="num" w:pos="5760"/>
        </w:tabs>
        <w:ind w:left="6240" w:hanging="480"/>
      </w:pPr>
    </w:lvl>
  </w:abstractNum>
  <w:abstractNum w:abstractNumId="991">
    <w:nsid w:val="ea454b4c"/>
    <w:multiLevelType w:val="multilevel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bullet"/>
      <w:lvlText w:val="–"/>
      <w:lvlJc w:val="left"/>
      <w:pPr>
        <w:tabs>
          <w:tab w:val="num" w:pos="5040"/>
        </w:tabs>
        <w:ind w:left="5520" w:hanging="480"/>
      </w:pPr>
    </w:lvl>
    <w:lvl w:ilvl="8">
      <w:numFmt w:val="bullet"/>
      <w:lvlText w:val="•"/>
      <w:lvlJc w:val="left"/>
      <w:pPr>
        <w:tabs>
          <w:tab w:val="num" w:pos="5760"/>
        </w:tabs>
        <w:ind w:left="6240" w:hanging="480"/>
      </w:pPr>
    </w:lvl>
  </w:abstractNum>
  <w:num w:numId="1">
    <w:abstractNumId w:val="0"/>
  </w:num>
  <w:num w:numId="2">
    <w:abstractNumId w:val="1"/>
  </w:num>
  <w:num w:numId="1000">
    <w:abstractNumId w:val="990"/>
  </w:num>
  <w:num w:numId="1001">
    <w:abstractNumId w:val="991"/>
  </w:num>
  <w:num w:numId="1002">
    <w:abstractNumId w:val="991"/>
  </w:num>
  <w:num w:numId="1003">
    <w:abstractNumId w:val="991"/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  <w:num w:numId="1008">
    <w:abstractNumId w:val="991"/>
  </w:num>
  <w:num w:numId="1009">
    <w:abstractNumId w:val="991"/>
  </w:num>
  <w:num w:numId="1010">
    <w:abstractNumId w:val="991"/>
  </w:num>
  <w:num w:numId="1011">
    <w:abstractNumId w:val="991"/>
  </w:num>
  <w:num w:numId="1012">
    <w:abstractNumId w:val="991"/>
  </w:num>
  <w:num w:numId="1013">
    <w:abstractNumId w:val="991"/>
  </w:num>
  <w:num w:numId="1014">
    <w:abstractNumId w:val="991"/>
  </w:num>
  <w:num w:numId="1015">
    <w:abstractNumId w:val="991"/>
  </w:num>
  <w:num w:numId="1016">
    <w:abstractNumId w:val="991"/>
  </w:num>
  <w:num w:numId="1017">
    <w:abstractNumId w:val="991"/>
  </w:num>
  <w:num w:numId="1018">
    <w:abstractNumId w:val="991"/>
  </w:num>
  <w:num w:numId="1019">
    <w:abstractNumId w:val="99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stylePaneFormatFilter w:val="0004"/>
  <w:footnotePr>
    <w:footnote w:id="-1"/>
    <w:footnote w:id="0"/>
  </w:footnotePr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  <w:rsidRoot w:val="00590D07"/>
    <w:rsid w:val="00011C8B"/>
    <w:rsid w:val="004E29B3"/>
    <w:rsid w:val="00590D07"/>
    <w:rsid w:val="00784D58"/>
    <w:rsid w:val="008D6863"/>
    <w:rsid w:val="00B86B75"/>
    <w:rsid w:val="00BC48D5"/>
    <w:rsid w:val="00C36279"/>
    <w:rsid w:val="00E315A3"/>
  </w:rsids>
  <m:mathPr>
    <m:mathFont m:val="Lucida Grande"/>
    <m:brkBin m:val="before"/>
    <m:brkBinSub m:val="--"/>
    <m:smallFrac m:val="false"/>
    <m:dispDef m:val="false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>
      <w:pPr>
        <w:spacing w:after="200"/>
      </w:pPr>
    </w:pPrDefault>
  </w:docDefaults>
  <w:latentStyles w:defLockedState="0" w:defUIPriority="0" w:defSemiHidden="0" w:defUnhideWhenUsed="0" w:defQFormat="0" w:count="382">
    <w:lsdException w:name="heading 8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5" w:semiHidden="1" w:unhideWhenUsed="1"/>
    <w:lsdException w:name="List Number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BodyText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BodyText"/>
    <w:uiPriority w:val="9"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32"/>
      <w:szCs w:val="32"/>
    </w:rPr>
  </w:style>
  <w:style w:type="paragraph" w:styleId="Heading3">
    <w:name w:val="heading 3"/>
    <w:basedOn w:val="Normal"/>
    <w:next w:val="BodyText"/>
    <w:uiPriority w:val="9"/>
    <w:unhideWhenUsed/>
    <w:qFormat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8"/>
      <w:szCs w:val="28"/>
    </w:rPr>
  </w:style>
  <w:style w:type="paragraph" w:styleId="Heading4">
    <w:name w:val="heading 4"/>
    <w:basedOn w:val="Normal"/>
    <w:next w:val="BodyText"/>
    <w:uiPriority w:val="9"/>
    <w:unhideWhenUsed/>
    <w:qFormat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BodyText"/>
    <w:uiPriority w:val="9"/>
    <w:unhideWhenUsed/>
    <w:qFormat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Heading6">
    <w:name w:val="heading 6"/>
    <w:basedOn w:val="Normal"/>
    <w:next w:val="BodyText"/>
    <w:uiPriority w:val="9"/>
    <w:unhideWhenUsed/>
    <w:qFormat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qFormat/>
    <w:pPr>
      <w:spacing w:before="180" w:after="180"/>
    </w:pPr>
  </w:style>
  <w:style w:type="paragraph" w:customStyle="1" w:styleId="FirstParagraph">
    <w:name w:val="First Paragraph"/>
    <w:basedOn w:val="BodyText"/>
    <w:next w:val="BodyText"/>
    <w:qFormat/>
  </w:style>
  <w:style w:type="paragraph" w:customStyle="1" w:styleId="Compact">
    <w:name w:val="Compact"/>
    <w:basedOn w:val="BodyText"/>
    <w:qFormat/>
    <w:pPr>
      <w:spacing w:before="36" w:after="36"/>
    </w:pPr>
  </w:style>
  <w:style w:type="paragraph" w:styleId="Title">
    <w:name w:val="Title"/>
    <w:basedOn w:val="Normal"/>
    <w:next w:val="BodyText"/>
    <w:qFormat/>
    <w:pPr>
      <w:keepNext/>
      <w:keepLines/>
      <w:spacing w:before="480" w:after="240"/>
      <w:jc w:val="center"/>
    </w:pPr>
    <w:rPr>
      <w:rFonts w:asciiTheme="majorHAnsi" w:eastAsiaTheme="majorEastAsia" w:hAnsiTheme="majorHAnsi" w:cstheme="majorBidi"/>
      <w:b/>
      <w:bCs/>
      <w:color w:val="345A8A" w:themeColor="accent1" w:themeShade="B5"/>
      <w:sz w:val="36"/>
      <w:szCs w:val="36"/>
    </w:rPr>
  </w:style>
  <w:style w:type="paragraph" w:styleId="Subtitle">
    <w:name w:val="Subtitle"/>
    <w:basedOn w:val="Title"/>
    <w:next w:val="BodyText"/>
    <w:qFormat/>
    <w:pPr>
      <w:spacing w:before="240"/>
    </w:pPr>
    <w:rPr>
      <w:sz w:val="30"/>
      <w:szCs w:val="30"/>
    </w:rPr>
  </w:style>
  <w:style w:type="paragraph" w:customStyle="1" w:styleId="Author">
    <w:name w:val="Author"/>
    <w:next w:val="BodyText"/>
    <w:qFormat/>
    <w:pPr>
      <w:keepNext/>
      <w:keepLines/>
      <w:jc w:val="center"/>
    </w:pPr>
  </w:style>
  <w:style w:type="paragraph" w:styleId="Date">
    <w:name w:val="Date"/>
    <w:next w:val="BodyText"/>
    <w:qFormat/>
    <w:pPr>
      <w:keepNext/>
      <w:keepLines/>
      <w:jc w:val="center"/>
    </w:pPr>
  </w:style>
  <w:style w:type="paragraph" w:customStyle="1" w:styleId="Abstract">
    <w:name w:val="Abstract"/>
    <w:basedOn w:val="Normal"/>
    <w:next w:val="BodyText"/>
    <w:qFormat/>
    <w:pPr>
      <w:keepNext/>
      <w:keepLines/>
      <w:spacing w:before="300" w:after="300"/>
    </w:pPr>
    <w:rPr>
      <w:sz w:val="20"/>
      <w:szCs w:val="20"/>
    </w:rPr>
  </w:style>
  <w:style w:type="paragraph" w:styleId="Bibliography">
    <w:name w:val="Bibliography"/>
    <w:basedOn w:val="Normal"/>
    <w:qFormat/>
  </w:style>
  <w:style w:type="paragraph" w:styleId="BlockText">
    <w:name w:val="Block Text"/>
    <w:basedOn w:val="BodyText"/>
    <w:next w:val="BodyText"/>
    <w:uiPriority w:val="9"/>
    <w:unhideWhenUsed/>
    <w:qFormat/>
    <w:pPr>
      <w:spacing w:before="100" w:after="100"/>
    </w:pPr>
    <w:rPr>
      <w:rFonts w:asciiTheme="majorHAnsi" w:eastAsiaTheme="majorEastAsia" w:hAnsiTheme="majorHAnsi" w:cstheme="majorBidi"/>
      <w:bCs/>
      <w:sz w:val="20"/>
      <w:szCs w:val="20"/>
    </w:rPr>
  </w:style>
  <w:style w:type="paragraph" w:styleId="FootnoteText">
    <w:name w:val="footnote text"/>
    <w:basedOn w:val="Normal"/>
    <w:uiPriority w:val="9"/>
    <w:unhideWhenUsed/>
    <w:qFormat/>
  </w:style>
  <w:style w:type="paragraph" w:customStyle="1" w:styleId="DefinitionTerm">
    <w:name w:val="Definition Term"/>
    <w:basedOn w:val="Normal"/>
    <w:next w:val="Definition"/>
    <w:pPr>
      <w:keepNext/>
      <w:keepLines/>
      <w:spacing w:after="0"/>
    </w:pPr>
    <w:rPr>
      <w:b/>
    </w:rPr>
  </w:style>
  <w:style w:type="paragraph" w:customStyle="1" w:styleId="Definition">
    <w:name w:val="Definition"/>
    <w:basedOn w:val="Normal"/>
  </w:style>
  <w:style w:type="paragraph" w:styleId="Caption">
    <w:name w:val="caption"/>
    <w:basedOn w:val="Normal"/>
    <w:link w:val="CaptionChar"/>
    <w:pPr>
      <w:spacing w:after="120"/>
    </w:pPr>
    <w:rPr>
      <w:i/>
    </w:rPr>
  </w:style>
  <w:style w:type="paragraph" w:customStyle="1" w:styleId="TableCaption">
    <w:name w:val="Table Caption"/>
    <w:basedOn w:val="Caption"/>
    <w:pPr>
      <w:keepNext/>
    </w:pPr>
  </w:style>
  <w:style w:type="paragraph" w:customStyle="1" w:styleId="ImageCaption">
    <w:name w:val="Image Caption"/>
    <w:basedOn w:val="Caption"/>
  </w:style>
  <w:style w:type="paragraph" w:customStyle="1" w:styleId="Figure">
    <w:name w:val="Figure"/>
    <w:basedOn w:val="Normal"/>
  </w:style>
  <w:style w:type="paragraph" w:customStyle="1" w:styleId="FigurewithCaption">
    <w:name w:val="Figure with Caption"/>
    <w:basedOn w:val="Figure"/>
    <w:pPr>
      <w:keepNext/>
    </w:pPr>
  </w:style>
  <w:style w:type="character" w:customStyle="1" w:styleId="CaptionChar">
    <w:name w:val="Caption Char"/>
    <w:basedOn w:val="DefaultParagraphFont"/>
    <w:link w:val="Caption"/>
  </w:style>
  <w:style w:type="character" w:customStyle="1" w:styleId="VerbatimChar">
    <w:name w:val="Verbatim Char"/>
    <w:basedOn w:val="CaptionChar"/>
    <w:link w:val="SourceCode"/>
    <w:rPr>
      <w:rFonts w:ascii="Consolas" w:hAnsi="Consolas"/>
      <w:sz w:val="22"/>
    </w:rPr>
  </w:style>
  <w:style w:type="character" w:styleId="FootnoteReference">
    <w:name w:val="footnote reference"/>
    <w:basedOn w:val="CaptionChar"/>
    <w:rPr>
      <w:vertAlign w:val="superscript"/>
    </w:rPr>
  </w:style>
  <w:style w:type="character" w:styleId="Hyperlink">
    <w:name w:val="Hyperlink"/>
    <w:basedOn w:val="CaptionChar"/>
    <w:rPr>
      <w:color w:val="4F81BD" w:themeColor="accent1"/>
    </w:rPr>
  </w:style>
  <w:style w:type="paragraph" w:styleId="TOCHeading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b w:val="0"/>
      <w:bCs w:val="0"/>
      <w:color w:val="365F91" w:themeColor="accent1" w:themeShade="BF"/>
    </w:rPr>
  </w:style>
  <w:style w:type="paragraph" w:customStyle="1" w:styleId="SourceCode">
    <w:name w:val="Source Code"/>
    <w:basedOn w:val="Normal"/>
    <w:link w:val="VerbatimChar"/>
    <w:pPr>
      <w:wordWrap w:val="0"/>
    </w:pPr>
  </w:style>
  <w:style w:type="character" w:customStyle="1" w:styleId="KeywordTok">
    <w:name w:val="KeywordTok"/>
    <w:basedOn w:val="VerbatimChar"/>
    <w:rPr>
      <w:rFonts w:ascii="Consolas" w:hAnsi="Consolas"/>
      <w:b/>
      <w:color w:val="007020"/>
      <w:sz w:val="22"/>
    </w:rPr>
  </w:style>
  <w:style w:type="character" w:customStyle="1" w:styleId="DataTypeTok">
    <w:name w:val="DataTypeTok"/>
    <w:basedOn w:val="VerbatimChar"/>
    <w:rPr>
      <w:rFonts w:ascii="Consolas" w:hAnsi="Consolas"/>
      <w:color w:val="902000"/>
      <w:sz w:val="22"/>
    </w:rPr>
  </w:style>
  <w:style w:type="character" w:customStyle="1" w:styleId="DecValTok">
    <w:name w:val="DecValTok"/>
    <w:basedOn w:val="VerbatimChar"/>
    <w:rPr>
      <w:rFonts w:ascii="Consolas" w:hAnsi="Consolas"/>
      <w:color w:val="40A070"/>
      <w:sz w:val="22"/>
    </w:rPr>
  </w:style>
  <w:style w:type="character" w:customStyle="1" w:styleId="BaseNTok">
    <w:name w:val="BaseNTok"/>
    <w:basedOn w:val="VerbatimChar"/>
    <w:rPr>
      <w:rFonts w:ascii="Consolas" w:hAnsi="Consolas"/>
      <w:color w:val="40A070"/>
      <w:sz w:val="22"/>
    </w:rPr>
  </w:style>
  <w:style w:type="character" w:customStyle="1" w:styleId="FloatTok">
    <w:name w:val="FloatTok"/>
    <w:basedOn w:val="VerbatimChar"/>
    <w:rPr>
      <w:rFonts w:ascii="Consolas" w:hAnsi="Consolas"/>
      <w:color w:val="40A070"/>
      <w:sz w:val="22"/>
    </w:rPr>
  </w:style>
  <w:style w:type="character" w:customStyle="1" w:styleId="ConstantTok">
    <w:name w:val="ConstantTok"/>
    <w:basedOn w:val="VerbatimChar"/>
    <w:rPr>
      <w:rFonts w:ascii="Consolas" w:hAnsi="Consolas"/>
      <w:color w:val="880000"/>
      <w:sz w:val="22"/>
    </w:rPr>
  </w:style>
  <w:style w:type="character" w:customStyle="1" w:styleId="CharTok">
    <w:name w:val="CharTok"/>
    <w:basedOn w:val="VerbatimChar"/>
    <w:rPr>
      <w:rFonts w:ascii="Consolas" w:hAnsi="Consolas"/>
      <w:color w:val="4070A0"/>
      <w:sz w:val="22"/>
    </w:rPr>
  </w:style>
  <w:style w:type="character" w:customStyle="1" w:styleId="SpecialCharTok">
    <w:name w:val="SpecialCharTok"/>
    <w:basedOn w:val="VerbatimChar"/>
    <w:rPr>
      <w:rFonts w:ascii="Consolas" w:hAnsi="Consolas"/>
      <w:color w:val="4070A0"/>
      <w:sz w:val="22"/>
    </w:rPr>
  </w:style>
  <w:style w:type="character" w:customStyle="1" w:styleId="StringTok">
    <w:name w:val="StringTok"/>
    <w:basedOn w:val="VerbatimChar"/>
    <w:rPr>
      <w:rFonts w:ascii="Consolas" w:hAnsi="Consolas"/>
      <w:color w:val="4070A0"/>
      <w:sz w:val="22"/>
    </w:rPr>
  </w:style>
  <w:style w:type="character" w:customStyle="1" w:styleId="VerbatimStringTok">
    <w:name w:val="VerbatimStringTok"/>
    <w:basedOn w:val="VerbatimChar"/>
    <w:rPr>
      <w:rFonts w:ascii="Consolas" w:hAnsi="Consolas"/>
      <w:color w:val="4070A0"/>
      <w:sz w:val="22"/>
    </w:rPr>
  </w:style>
  <w:style w:type="character" w:customStyle="1" w:styleId="SpecialStringTok">
    <w:name w:val="SpecialStringTok"/>
    <w:basedOn w:val="VerbatimChar"/>
    <w:rPr>
      <w:rFonts w:ascii="Consolas" w:hAnsi="Consolas"/>
      <w:color w:val="BB6688"/>
      <w:sz w:val="22"/>
    </w:rPr>
  </w:style>
  <w:style w:type="character" w:customStyle="1" w:styleId="ImportTok">
    <w:name w:val="ImportTok"/>
    <w:basedOn w:val="VerbatimChar"/>
    <w:rPr>
      <w:rFonts w:ascii="Consolas" w:hAnsi="Consolas"/>
      <w:sz w:val="22"/>
    </w:rPr>
  </w:style>
  <w:style w:type="character" w:customStyle="1" w:styleId="CommentTok">
    <w:name w:val="CommentTok"/>
    <w:basedOn w:val="VerbatimChar"/>
    <w:rPr>
      <w:rFonts w:ascii="Consolas" w:hAnsi="Consolas"/>
      <w:i/>
      <w:color w:val="60A0B0"/>
      <w:sz w:val="22"/>
    </w:rPr>
  </w:style>
  <w:style w:type="character" w:customStyle="1" w:styleId="DocumentationTok">
    <w:name w:val="DocumentationTok"/>
    <w:basedOn w:val="VerbatimChar"/>
    <w:rPr>
      <w:rFonts w:ascii="Consolas" w:hAnsi="Consolas"/>
      <w:i/>
      <w:color w:val="BA2121"/>
      <w:sz w:val="22"/>
    </w:rPr>
  </w:style>
  <w:style w:type="character" w:customStyle="1" w:styleId="AnnotationTok">
    <w:name w:val="Annot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CommentVarTok">
    <w:name w:val="CommentVar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OtherTok">
    <w:name w:val="OtherTok"/>
    <w:basedOn w:val="VerbatimChar"/>
    <w:rPr>
      <w:rFonts w:ascii="Consolas" w:hAnsi="Consolas"/>
      <w:color w:val="007020"/>
      <w:sz w:val="22"/>
    </w:rPr>
  </w:style>
  <w:style w:type="character" w:customStyle="1" w:styleId="FunctionTok">
    <w:name w:val="FunctionTok"/>
    <w:basedOn w:val="VerbatimChar"/>
    <w:rPr>
      <w:rFonts w:ascii="Consolas" w:hAnsi="Consolas"/>
      <w:color w:val="06287E"/>
      <w:sz w:val="22"/>
    </w:rPr>
  </w:style>
  <w:style w:type="character" w:customStyle="1" w:styleId="VariableTok">
    <w:name w:val="VariableTok"/>
    <w:basedOn w:val="VerbatimChar"/>
    <w:rPr>
      <w:rFonts w:ascii="Consolas" w:hAnsi="Consolas"/>
      <w:color w:val="19177C"/>
      <w:sz w:val="22"/>
    </w:rPr>
  </w:style>
  <w:style w:type="character" w:customStyle="1" w:styleId="ControlFlowTok">
    <w:name w:val="ControlFlowTok"/>
    <w:basedOn w:val="VerbatimChar"/>
    <w:rPr>
      <w:rFonts w:ascii="Consolas" w:hAnsi="Consolas"/>
      <w:b/>
      <w:color w:val="007020"/>
      <w:sz w:val="22"/>
    </w:rPr>
  </w:style>
  <w:style w:type="character" w:customStyle="1" w:styleId="OperatorTok">
    <w:name w:val="OperatorTok"/>
    <w:basedOn w:val="VerbatimChar"/>
    <w:rPr>
      <w:rFonts w:ascii="Consolas" w:hAnsi="Consolas"/>
      <w:color w:val="666666"/>
      <w:sz w:val="22"/>
    </w:rPr>
  </w:style>
  <w:style w:type="character" w:customStyle="1" w:styleId="BuiltInTok">
    <w:name w:val="BuiltInTok"/>
    <w:basedOn w:val="VerbatimChar"/>
    <w:rPr>
      <w:rFonts w:ascii="Consolas" w:hAnsi="Consolas"/>
      <w:sz w:val="22"/>
    </w:rPr>
  </w:style>
  <w:style w:type="character" w:customStyle="1" w:styleId="ExtensionTok">
    <w:name w:val="ExtensionTok"/>
    <w:basedOn w:val="VerbatimChar"/>
    <w:rPr>
      <w:rFonts w:ascii="Consolas" w:hAnsi="Consolas"/>
      <w:sz w:val="22"/>
    </w:rPr>
  </w:style>
  <w:style w:type="character" w:customStyle="1" w:styleId="PreprocessorTok">
    <w:name w:val="PreprocessorTok"/>
    <w:basedOn w:val="VerbatimChar"/>
    <w:rPr>
      <w:rFonts w:ascii="Consolas" w:hAnsi="Consolas"/>
      <w:color w:val="BC7A00"/>
      <w:sz w:val="22"/>
    </w:rPr>
  </w:style>
  <w:style w:type="character" w:customStyle="1" w:styleId="AttributeTok">
    <w:name w:val="AttributeTok"/>
    <w:basedOn w:val="VerbatimChar"/>
    <w:rPr>
      <w:rFonts w:ascii="Consolas" w:hAnsi="Consolas"/>
      <w:color w:val="7D9029"/>
      <w:sz w:val="22"/>
    </w:rPr>
  </w:style>
  <w:style w:type="character" w:customStyle="1" w:styleId="RegionMarkerTok">
    <w:name w:val="RegionMarkerTok"/>
    <w:basedOn w:val="VerbatimChar"/>
    <w:rPr>
      <w:rFonts w:ascii="Consolas" w:hAnsi="Consolas"/>
      <w:sz w:val="22"/>
    </w:rPr>
  </w:style>
  <w:style w:type="character" w:customStyle="1" w:styleId="InformationTok">
    <w:name w:val="Information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WarningTok">
    <w:name w:val="WarningTok"/>
    <w:basedOn w:val="VerbatimChar"/>
    <w:rPr>
      <w:rFonts w:ascii="Consolas" w:hAnsi="Consolas"/>
      <w:b/>
      <w:i/>
      <w:color w:val="60A0B0"/>
      <w:sz w:val="22"/>
    </w:rPr>
  </w:style>
  <w:style w:type="character" w:customStyle="1" w:styleId="AlertTok">
    <w:name w:val="AlertTok"/>
    <w:basedOn w:val="VerbatimChar"/>
    <w:rPr>
      <w:rFonts w:ascii="Consolas" w:hAnsi="Consolas"/>
      <w:b/>
      <w:color w:val="FF0000"/>
      <w:sz w:val="22"/>
    </w:rPr>
  </w:style>
  <w:style w:type="character" w:customStyle="1" w:styleId="ErrorTok">
    <w:name w:val="ErrorTok"/>
    <w:basedOn w:val="VerbatimChar"/>
    <w:rPr>
      <w:rFonts w:ascii="Consolas" w:hAnsi="Consolas"/>
      <w:b/>
      <w:color w:val="FF0000"/>
      <w:sz w:val="22"/>
    </w:rPr>
  </w:style>
  <w:style w:type="character" w:customStyle="1" w:styleId="NormalTok">
    <w:name w:val="NormalTok"/>
    <w:basedOn w:val="VerbatimChar"/>
    <w:rPr>
      <w:rFonts w:ascii="Consolas" w:hAnsi="Consolas"/>
      <w:sz w:val="22"/>
    </w:rPr>
  </w:style>
  <w:style w:type="paragraph" w:styleId="Header">
    <w:name w:val="header"/>
    <w:basedOn w:val="Normal"/>
    <w:link w:val="Head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rsid w:val="009E40FE"/>
  </w:style>
  <w:style w:type="paragraph" w:styleId="Footer">
    <w:name w:val="footer"/>
    <w:basedOn w:val="Normal"/>
    <w:link w:val="FooterChar"/>
    <w:unhideWhenUsed/>
    <w:rsid w:val="009E40FE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rsid w:val="009E40FE"/>
  </w:style>
  <w:style w:type="character" w:styleId="PageNumber">
    <w:name w:val="page number"/>
    <w:basedOn w:val="DefaultParagraphFont"/>
    <w:semiHidden/>
    <w:unhideWhenUsed/>
    <w:rsid w:val="004334B2"/>
  </w:style>
  <w:style w:type="character" w:styleId="FollowedHyperlink">
    <w:name w:val="FollowedHyperlink"/>
    <w:basedOn w:val="DefaultParagraphFont"/>
    <w:semiHidden/>
    <w:unhideWhenUsed/>
    <w:rsid w:val="0007094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</w:webSettings>
</file>

<file path=word/_rels/document.xml.rels><?xml version="1.0" encoding="UTF-8"?>
<Relationships xmlns="http://schemas.openxmlformats.org/package/2006/relationships"><Relationship Type="http://schemas.openxmlformats.org/officeDocument/2006/relationships/numbering" Id="rId1" Target="numbering.xml" /><Relationship Type="http://schemas.openxmlformats.org/officeDocument/2006/relationships/styles" Id="rId2" Target="styles.xml" /><Relationship Type="http://schemas.openxmlformats.org/officeDocument/2006/relationships/settings" Id="rId3" Target="settings.xml" /><Relationship Type="http://schemas.openxmlformats.org/officeDocument/2006/relationships/webSettings" Id="rId4" Target="webSettings.xml" /><Relationship Type="http://schemas.openxmlformats.org/officeDocument/2006/relationships/fontTable" Id="rId5" Target="fontTable.xml" /><Relationship Type="http://schemas.openxmlformats.org/officeDocument/2006/relationships/theme" Id="rId6" Target="theme/theme1.xml" /><Relationship Type="http://schemas.openxmlformats.org/officeDocument/2006/relationships/footnotes" Id="rId7" Target="footnotes.xml" /><Relationship Type="http://schemas.openxmlformats.org/officeDocument/2006/relationships/comments" Id="rId8" Target="comments.xml" /><Relationship Id="rId9" Type="http://schemas.openxmlformats.org/officeDocument/2006/relationships/header" Target="header3.xml" /><Relationship Id="rId10" Type="http://schemas.openxmlformats.org/officeDocument/2006/relationships/header" Target="header1.xml" /><Relationship Id="rId11" Type="http://schemas.openxmlformats.org/officeDocument/2006/relationships/header" Target="header2.xml" /><Relationship Id="rId12" Type="http://schemas.openxmlformats.org/officeDocument/2006/relationships/footer" Target="footer2.xml" /><Relationship Id="rId13" Type="http://schemas.openxmlformats.org/officeDocument/2006/relationships/footer" Target="footer3.xml" /><Relationship Id="rId14" Type="http://schemas.openxmlformats.org/officeDocument/2006/relationships/footer" Target="footer1.xml" /><Relationship Type="http://schemas.openxmlformats.org/officeDocument/2006/relationships/image" Id="rId41" Target="media/rId41.png" /></Relationships>
</file>

<file path=word/_rels/footnotes.xml.rels><?xml version="1.0" encoding="UTF-8"?>
<Relationships xmlns="http://schemas.openxmlformats.org/package/2006/relationships" /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</Words>
  <Characters>11</Characters>
  <Application>Microsoft Macintosh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Learning Targets</dc:title>
  <dc:creator/>
  <cp:keywords/>
  <dcterms:created xsi:type="dcterms:W3CDTF">2019-10-01T01:51:36Z</dcterms:created>
  <dcterms:modified xsi:type="dcterms:W3CDTF">2019-10-01T01:51:36Z</dcterms:modified>
</cp:coreProperties>
</file>