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5-center-day-1-optional"/>
    <w:p>
      <w:pPr>
        <w:pStyle w:val="Heading1"/>
      </w:pPr>
      <w:r>
        <w:t xml:space="preserve">Lesson 5: Center Day 1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2.NBT.A, 2.NBT.A.4, 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1,000.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numbers within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adding numbers within 1,000.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7 of the Five in a Row: Addition and Subtraction center. In this new stage, students add within 1,000 without composing. In Activity 2, students choose to continue working on Five in a Row, or choose between two previously introduced centers focused on place value in three-digit numbers.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Paper clips: Activity 1</w:t>
      </w:r>
    </w:p>
    <w:p>
      <w:pPr>
        <w:numPr>
          <w:ilvl w:val="0"/>
          <w:numId w:val="1003"/>
        </w:numPr>
        <w:pStyle w:val="Compact"/>
      </w:pPr>
      <w:r>
        <w:t xml:space="preserve">Two-color counters: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Five in a Row Addition and Subtraction Stage 7 Gameboard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Revisit the norms you established as a class about doing mathematics. Which norms are working and which might need revision? Are there any norms you or your students might want to add?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2022-12-14T11:29:31Z</dcterms:created>
  <dcterms:modified xsi:type="dcterms:W3CDTF">2022-12-14T11:29:31Z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naASYgOAN9wuA+sa3hwKPvIEZDi1NH06Ni7sTgRORxq5pFc7bwjPgevnSASPeCZWy+wdvqG+ICGzpAk+cEFERw==</vt:lpwstr>
  </property>
</Properties>
</file>