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8-patrones-en-la-suma"/>
    <w:p>
      <w:pPr>
        <w:pStyle w:val="Heading2"/>
      </w:pPr>
      <w:r>
        <w:t xml:space="preserve">Unit 3 Lesson 18: Patrones en la suma</w:t>
      </w:r>
    </w:p>
    <w:bookmarkEnd w:id="20"/>
    <w:bookmarkStart w:id="31" w:name="X63e19fe514d4ea0a76f3e3b1b99c941787449f5"/>
    <w:p>
      <w:pPr>
        <w:pStyle w:val="Heading3"/>
      </w:pPr>
      <w:r>
        <w:t xml:space="preserve">WU Cuántos ves: Más tableros de 10 dobles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896.10235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wo ten frames. Top, 3 counters. Bottom, 9 counters.  " title="" id="25" name="Picture"/>
            <a:graphic>
              <a:graphicData uri="http://schemas.openxmlformats.org/drawingml/2006/picture">
                <pic:pic>
                  <pic:nvPicPr>
                    <pic:cNvPr descr="/app/tmp/embedder-1671058896.14778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Red, 8 counters. Yellow, 6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896.22451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expresiones-que-corresponden"/>
    <w:p>
      <w:pPr>
        <w:pStyle w:val="Heading3"/>
      </w:pPr>
      <w:r>
        <w:t xml:space="preserve">1 Expresiones que corresponden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Saca y deja a la vista todas las tarjetas que tengan expresiones con 10. </w:t>
      </w:r>
    </w:p>
    <w:p>
      <w:pPr>
        <w:numPr>
          <w:ilvl w:val="0"/>
          <w:numId w:val="1001"/>
        </w:numPr>
        <w:pStyle w:val="Compact"/>
      </w:pPr>
      <w:r>
        <w:t xml:space="preserve">Mezcla el resto de las tarjetas.</w:t>
      </w:r>
    </w:p>
    <w:p>
      <w:pPr>
        <w:numPr>
          <w:ilvl w:val="0"/>
          <w:numId w:val="1001"/>
        </w:numPr>
        <w:pStyle w:val="Compact"/>
      </w:pPr>
      <w:r>
        <w:t xml:space="preserve">Toma una tarjeta.</w:t>
      </w:r>
    </w:p>
    <w:p>
      <w:pPr>
        <w:numPr>
          <w:ilvl w:val="0"/>
          <w:numId w:val="1001"/>
        </w:numPr>
        <w:pStyle w:val="Compact"/>
      </w:pPr>
      <w:r>
        <w:t xml:space="preserve">Pon tu tarjeta debajo de la expresión con 10 que tenga el mismo valor que tu tarjeta.</w:t>
      </w:r>
    </w:p>
    <w:p>
      <w:pPr>
        <w:pStyle w:val="FirstParagraph"/>
      </w:pPr>
      <w:r>
        <w:drawing>
          <wp:inline>
            <wp:extent cx="5504749" cy="2743200"/>
            <wp:effectExtent b="0" l="0" r="0" t="0"/>
            <wp:docPr descr="small group at a table" title="" id="33" name="Picture"/>
            <a:graphic>
              <a:graphicData uri="http://schemas.openxmlformats.org/drawingml/2006/picture">
                <pic:pic>
                  <pic:nvPicPr>
                    <pic:cNvPr descr="/app/tmp/embedder-1671058896.29921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38" w:name="X4a1bc6eac754ed4cded6258ddc6d81160d35a79"/>
    <w:p>
      <w:pPr>
        <w:pStyle w:val="Heading3"/>
      </w:pPr>
      <w:r>
        <w:t xml:space="preserve">2 Comparar y conectar: Recorrido por el salón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58896.40714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43" name="Picture"/>
            <a:graphic>
              <a:graphicData uri="http://schemas.openxmlformats.org/drawingml/2006/picture">
                <pic:pic>
                  <pic:nvPicPr>
                    <pic:cNvPr descr="/app/tmp/embedder-1671058896.42784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6" name="Picture"/>
            <a:graphic>
              <a:graphicData uri="http://schemas.openxmlformats.org/drawingml/2006/picture">
                <pic:pic>
                  <pic:nvPicPr>
                    <pic:cNvPr descr="/app/tmp/embedder-1671058896.452980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2022-12-14T23:01:37Z</dcterms:created>
  <dcterms:modified xsi:type="dcterms:W3CDTF">2022-12-14T23:01:37Z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D43TaRhLkqoWUPLgkOxcXC/AQfUsOX1fW6o05kK9dQAriZYwdMNq99O0Uf7BiHA0Fig4czizIETeINGWNrJ2XQ==</vt:lpwstr>
  </property>
</Properties>
</file>