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472ac79536ae01be59397c7c57db16079c93e8"/>
    <w:p>
      <w:pPr>
        <w:pStyle w:val="Heading2"/>
      </w:pPr>
      <w:r>
        <w:t xml:space="preserve">Unit 5 Lesson 22: Volume As a Function of . . .</w:t>
      </w:r>
    </w:p>
    <w:bookmarkEnd w:id="20"/>
    <w:bookmarkStart w:id="22" w:name="missing-information-warm-up"/>
    <w:p>
      <w:pPr>
        <w:pStyle w:val="Heading3"/>
      </w:pPr>
      <w:r>
        <w:t xml:space="preserve">1 Missing Information? (Warm up)</w:t>
      </w:r>
    </w:p>
    <w:bookmarkStart w:id="21" w:name="student-task-statement"/>
    <w:p>
      <w:pPr>
        <w:pStyle w:val="Heading4"/>
      </w:pPr>
      <w:r>
        <w:t xml:space="preserve">Student Task Statement</w:t>
      </w:r>
    </w:p>
    <w:p>
      <w:pPr>
        <w:pStyle w:val="FirstParagraph"/>
      </w:pPr>
      <w:r>
        <w:t xml:space="preserve">A cylinder and sphere have the same height.</w:t>
      </w:r>
    </w:p>
    <w:p>
      <w:pPr>
        <w:numPr>
          <w:ilvl w:val="0"/>
          <w:numId w:val="1001"/>
        </w:numPr>
        <w:pStyle w:val="Compact"/>
      </w:pPr>
      <w:r>
        <w:t xml:space="preserve">If the sphere has a volume of</w:t>
      </w:r>
      <w:r>
        <w:t xml:space="preserve"> </w:t>
      </w:r>
      <m:oMath>
        <m:r>
          <m:t>36</m:t>
        </m:r>
        <m:r>
          <m:t>π</m:t>
        </m:r>
      </m:oMath>
      <w:r>
        <w:t xml:space="preserve"> </w:t>
      </w:r>
      <w:r>
        <w:t xml:space="preserve">cubic units, what is the height of the cylinder?</w:t>
      </w:r>
    </w:p>
    <w:p>
      <w:pPr>
        <w:numPr>
          <w:ilvl w:val="0"/>
          <w:numId w:val="1001"/>
        </w:numPr>
        <w:pStyle w:val="Compact"/>
      </w:pPr>
      <w:r>
        <w:t xml:space="preserve">What is a possible volume for the cylinder? Be prepared to explain your reasoning.</w:t>
      </w:r>
    </w:p>
    <w:bookmarkEnd w:id="21"/>
    <w:bookmarkEnd w:id="22"/>
    <w:bookmarkStart w:id="24" w:name="scaling-volume-of-a-sphere-optional"/>
    <w:p>
      <w:pPr>
        <w:pStyle w:val="Heading3"/>
      </w:pPr>
      <w:r>
        <w:t xml:space="preserve">2 Scaling Volume of a Sphere (Optional)</w:t>
      </w:r>
    </w:p>
    <w:bookmarkStart w:id="23" w:name="student-task-statement-1"/>
    <w:p>
      <w:pPr>
        <w:pStyle w:val="Heading4"/>
      </w:pPr>
      <w:r>
        <w:t xml:space="preserve">Student Task Statement</w:t>
      </w:r>
    </w:p>
    <w:p>
      <w:pPr>
        <w:numPr>
          <w:ilvl w:val="0"/>
          <w:numId w:val="1002"/>
        </w:numPr>
        <w:pStyle w:val="Compact"/>
      </w:pPr>
      <w:r>
        <w:t xml:space="preserve">Fill in the missing volumes in terms of</w:t>
      </w:r>
      <w:r>
        <w:t xml:space="preserve"> </w:t>
      </w:r>
      <m:oMath>
        <m:r>
          <m:t>π</m:t>
        </m:r>
      </m:oMath>
      <w:r>
        <w:t xml:space="preserve">. Add two more radius and volume pairs of your choosing.</w:t>
      </w:r>
    </w:p>
    <w:tbl>
      <w:tblPr>
        <w:tblStyle w:val="Table"/>
        <w:tblW w:type="auto" w:w="0"/>
        <w:tblLook w:firstRow="0" w:lastRow="0" w:firstColumn="0" w:lastColumn="0" w:noHBand="0" w:noVBand="0" w:val="0000"/>
      </w:tblPr>
      <w:tblGrid>
        <w:gridCol w:w="792"/>
        <w:gridCol w:w="792"/>
        <w:gridCol w:w="792"/>
        <w:gridCol w:w="792"/>
        <w:gridCol w:w="792"/>
        <w:gridCol w:w="792"/>
        <w:gridCol w:w="792"/>
        <w:gridCol w:w="792"/>
        <w:gridCol w:w="792"/>
        <w:gridCol w:w="792"/>
      </w:tblGrid>
      <w:tr>
        <w:tc>
          <w:tcPr/>
          <w:p>
            <w:pPr>
              <w:numPr>
                <w:ilvl w:val="0"/>
                <w:numId w:val="1000"/>
              </w:numPr>
              <w:pStyle w:val="Compact"/>
              <w:jc w:val="left"/>
            </w:pPr>
            <w:r>
              <w:t xml:space="preserve">radius</w:t>
            </w:r>
          </w:p>
        </w:tc>
        <w:tc>
          <w:tcPr/>
          <w:p>
            <w:pPr>
              <w:numPr>
                <w:ilvl w:val="0"/>
                <w:numId w:val="1000"/>
              </w:numPr>
              <w:pStyle w:val="Compact"/>
              <w:jc w:val="left"/>
            </w:pPr>
            <w:r>
              <w:t xml:space="preserve">1</w:t>
            </w:r>
          </w:p>
        </w:tc>
        <w:tc>
          <w:tcPr/>
          <w:p>
            <w:pPr>
              <w:numPr>
                <w:ilvl w:val="0"/>
                <w:numId w:val="1000"/>
              </w:numPr>
              <w:pStyle w:val="Compact"/>
              <w:jc w:val="left"/>
            </w:pPr>
            <w:r>
              <w:t xml:space="preserve">2</w:t>
            </w:r>
          </w:p>
        </w:tc>
        <w:tc>
          <w:tcPr/>
          <w:p>
            <w:pPr>
              <w:numPr>
                <w:ilvl w:val="0"/>
                <w:numId w:val="1000"/>
              </w:numPr>
              <w:pStyle w:val="Compact"/>
              <w:jc w:val="left"/>
            </w:pPr>
            <w:r>
              <w:t xml:space="preserve">3</w:t>
            </w:r>
          </w:p>
        </w:tc>
        <w:tc>
          <w:tcPr/>
          <w:p>
            <w:pPr>
              <w:numPr>
                <w:ilvl w:val="0"/>
                <w:numId w:val="1000"/>
              </w:numPr>
              <w:pStyle w:val="Compact"/>
              <w:jc w:val="left"/>
            </w:pPr>
            <m:oMath>
              <m:f>
                <m:fPr>
                  <m:type m:val="bar"/>
                </m:fPr>
                <m:num>
                  <m:r>
                    <m:t>1</m:t>
                  </m:r>
                </m:num>
                <m:den>
                  <m:r>
                    <m:t>2</m:t>
                  </m:r>
                </m:den>
              </m:f>
            </m:oMath>
          </w:p>
        </w:tc>
        <w:tc>
          <w:tcPr/>
          <w:p>
            <w:pPr>
              <w:numPr>
                <w:ilvl w:val="0"/>
                <w:numId w:val="1000"/>
              </w:numPr>
              <w:pStyle w:val="Compact"/>
              <w:jc w:val="left"/>
            </w:pPr>
            <m:oMath>
              <m:f>
                <m:fPr>
                  <m:type m:val="bar"/>
                </m:fPr>
                <m:num>
                  <m:r>
                    <m:t>1</m:t>
                  </m:r>
                </m:num>
                <m:den>
                  <m:r>
                    <m:t>3</m:t>
                  </m:r>
                </m:den>
              </m:f>
            </m:oMath>
          </w:p>
        </w:tc>
        <w:tc>
          <w:tcPr/>
          <w:p>
            <w:pPr>
              <w:numPr>
                <w:ilvl w:val="0"/>
                <w:numId w:val="1000"/>
              </w:numPr>
              <w:pStyle w:val="Compact"/>
              <w:jc w:val="left"/>
            </w:pPr>
            <w:r>
              <w:t xml:space="preserve">100</w:t>
            </w:r>
          </w:p>
        </w:tc>
        <w:tc>
          <w:tcPr/>
          <w:p>
            <w:pPr>
              <w:pStyle w:val="Compact"/>
            </w:pPr>
          </w:p>
        </w:tc>
        <w:tc>
          <w:tcPr/>
          <w:p>
            <w:pPr>
              <w:pStyle w:val="Compact"/>
            </w:pPr>
          </w:p>
        </w:tc>
        <w:tc>
          <w:tcPr/>
          <w:p>
            <w:pPr>
              <w:numPr>
                <w:ilvl w:val="0"/>
                <w:numId w:val="1000"/>
              </w:numPr>
              <w:pStyle w:val="Compact"/>
              <w:jc w:val="left"/>
            </w:pPr>
            <w:r>
              <w:t xml:space="preserve">r</w:t>
            </w:r>
          </w:p>
        </w:tc>
      </w:tr>
      <w:tr>
        <w:tc>
          <w:tcPr/>
          <w:p>
            <w:pPr>
              <w:numPr>
                <w:ilvl w:val="0"/>
                <w:numId w:val="1000"/>
              </w:numPr>
              <w:pStyle w:val="Compact"/>
              <w:jc w:val="left"/>
            </w:pPr>
            <w:r>
              <w:t xml:space="preserve">volume</w:t>
            </w:r>
          </w:p>
        </w:tc>
        <w:tc>
          <w:tcPr/>
          <w:p>
            <w:pPr>
              <w:numPr>
                <w:ilvl w:val="0"/>
                <w:numId w:val="1000"/>
              </w:numPr>
              <w:pStyle w:val="Compact"/>
              <w:jc w:val="left"/>
            </w:pPr>
            <m:oMath>
              <m:f>
                <m:fPr>
                  <m:type m:val="bar"/>
                </m:fPr>
                <m:num>
                  <m:r>
                    <m:t>4</m:t>
                  </m:r>
                </m:num>
                <m:den>
                  <m:r>
                    <m:t>3</m:t>
                  </m:r>
                </m:den>
              </m:f>
              <m:r>
                <m:t>π</m:t>
              </m:r>
            </m:oMath>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1"/>
          <w:numId w:val="1003"/>
        </w:numPr>
        <w:pStyle w:val="Compact"/>
      </w:pPr>
      <w:r>
        <w:t xml:space="preserve">How does the volume of a sphere with radius 2 cm compare to the volume of a sphere with radius 1 cm?</w:t>
      </w:r>
      <w:r>
        <w:br/>
      </w:r>
      <w:r>
        <w:t xml:space="preserve"> </w:t>
      </w:r>
    </w:p>
    <w:p>
      <w:pPr>
        <w:numPr>
          <w:ilvl w:val="1"/>
          <w:numId w:val="1003"/>
        </w:numPr>
        <w:pStyle w:val="Compact"/>
      </w:pPr>
      <w:r>
        <w:t xml:space="preserve">How does the volume of a sphere with radius</w:t>
      </w:r>
      <w:r>
        <w:t xml:space="preserve"> </w:t>
      </w:r>
      <m:oMath>
        <m:f>
          <m:fPr>
            <m:type m:val="bar"/>
          </m:fPr>
          <m:num>
            <m:r>
              <m:t>1</m:t>
            </m:r>
          </m:num>
          <m:den>
            <m:r>
              <m:t>2</m:t>
            </m:r>
          </m:den>
        </m:f>
      </m:oMath>
      <w:r>
        <w:t xml:space="preserve"> </w:t>
      </w:r>
      <w:r>
        <w:t xml:space="preserve">cm compare to the volume of a sphere with radius 1 cm?</w:t>
      </w:r>
      <w:r>
        <w:br/>
      </w:r>
      <w:r>
        <w:t xml:space="preserve"> </w:t>
      </w:r>
    </w:p>
    <w:p>
      <w:pPr>
        <w:numPr>
          <w:ilvl w:val="0"/>
          <w:numId w:val="1002"/>
        </w:numPr>
        <w:pStyle w:val="Compact"/>
      </w:pPr>
      <w:r>
        <w:t xml:space="preserve">A sphere has a radius of length</w:t>
      </w:r>
      <w:r>
        <w:t xml:space="preserve"> </w:t>
      </w:r>
      <m:oMath>
        <m:r>
          <m:t>r</m:t>
        </m:r>
      </m:oMath>
      <w:r>
        <w:t xml:space="preserve">.</w:t>
      </w:r>
    </w:p>
    <w:p>
      <w:pPr>
        <w:numPr>
          <w:ilvl w:val="1"/>
          <w:numId w:val="1004"/>
        </w:numPr>
        <w:pStyle w:val="Compact"/>
      </w:pPr>
      <w:r>
        <w:t xml:space="preserve">What happens to the volume of this sphere if its radius is doubled?</w:t>
      </w:r>
      <w:r>
        <w:br/>
      </w:r>
      <w:r>
        <w:t xml:space="preserve"> </w:t>
      </w:r>
    </w:p>
    <w:p>
      <w:pPr>
        <w:numPr>
          <w:ilvl w:val="1"/>
          <w:numId w:val="1004"/>
        </w:numPr>
        <w:pStyle w:val="Compact"/>
      </w:pPr>
      <w:r>
        <w:t xml:space="preserve">What happens to the volume of this sphere if its radius is halved?</w:t>
      </w:r>
      <w:r>
        <w:br/>
      </w:r>
      <w:r>
        <w:t xml:space="preserve"> </w:t>
      </w:r>
    </w:p>
    <w:p>
      <w:pPr>
        <w:numPr>
          <w:ilvl w:val="0"/>
          <w:numId w:val="1002"/>
        </w:numPr>
        <w:pStyle w:val="Compact"/>
      </w:pPr>
      <w:r>
        <w:t xml:space="preserve">Sphere Q has a volume of 500 cm</w:t>
      </w:r>
      <w:r>
        <w:rPr>
          <w:vertAlign w:val="superscript"/>
        </w:rPr>
        <w:t xml:space="preserve">3</w:t>
      </w:r>
      <w:r>
        <w:t xml:space="preserve">. Sphere S has a radius</w:t>
      </w:r>
      <w:r>
        <w:t xml:space="preserve"> </w:t>
      </w:r>
      <m:oMath>
        <m:f>
          <m:fPr>
            <m:type m:val="bar"/>
          </m:fPr>
          <m:num>
            <m:r>
              <m:t>1</m:t>
            </m:r>
          </m:num>
          <m:den>
            <m:r>
              <m:t>5</m:t>
            </m:r>
          </m:den>
        </m:f>
      </m:oMath>
      <w:r>
        <w:t xml:space="preserve"> </w:t>
      </w:r>
      <w:r>
        <w:t xml:space="preserve">as large as Sphere Q. What is the volume of Sphere S?</w:t>
      </w:r>
    </w:p>
    <w:bookmarkEnd w:id="23"/>
    <w:bookmarkEnd w:id="24"/>
    <w:bookmarkStart w:id="32" w:name="a-cylinder-a-cone-and-a-sphere-optional"/>
    <w:p>
      <w:pPr>
        <w:pStyle w:val="Heading3"/>
      </w:pPr>
      <w:r>
        <w:t xml:space="preserve">3 A Cylinder, a Cone, and a Sphere (Optional)</w:t>
      </w:r>
    </w:p>
    <w:bookmarkStart w:id="31" w:name="student-task-statement-2"/>
    <w:p>
      <w:pPr>
        <w:pStyle w:val="Heading4"/>
      </w:pPr>
      <w:r>
        <w:t xml:space="preserve">Student Task Statement</w:t>
      </w:r>
    </w:p>
    <w:p>
      <w:pPr>
        <w:pStyle w:val="FirstParagraph"/>
      </w:pPr>
      <w:r>
        <w:t xml:space="preserve">Three containers of the same height were filled with water at the same rate. One container is a cylinder, one is a cone, and one is a sphere. As they were filled, the relationship between the volume of water and the height of the water was recorded in different ways, shown here:</w:t>
      </w:r>
    </w:p>
    <w:p>
      <w:pPr>
        <w:numPr>
          <w:ilvl w:val="0"/>
          <w:numId w:val="1005"/>
        </w:numPr>
        <w:pStyle w:val="Compact"/>
      </w:pPr>
      <w:r>
        <w:t xml:space="preserve">Cylinder:</w:t>
      </w:r>
      <w:r>
        <w:t xml:space="preserve"> </w:t>
      </w:r>
      <m:oMath>
        <m:r>
          <m:t>h</m:t>
        </m:r>
        <m:r>
          <m:rPr>
            <m:sty m:val="p"/>
          </m:rPr>
          <m:t>=</m:t>
        </m:r>
        <m:f>
          <m:fPr>
            <m:type m:val="bar"/>
          </m:fPr>
          <m:num>
            <m:r>
              <m:t>V</m:t>
            </m:r>
          </m:num>
          <m:den>
            <m:r>
              <m:t>4</m:t>
            </m:r>
            <m:r>
              <m:t>π</m:t>
            </m:r>
          </m:den>
        </m:f>
      </m:oMath>
    </w:p>
    <w:p>
      <w:pPr>
        <w:numPr>
          <w:ilvl w:val="0"/>
          <w:numId w:val="1005"/>
        </w:numPr>
        <w:pStyle w:val="Compact"/>
      </w:pPr>
      <w:r>
        <w:t xml:space="preserve">Cone:</w:t>
      </w:r>
      <w:r>
        <w:br/>
      </w:r>
    </w:p>
    <w:p>
      <w:pPr>
        <w:numPr>
          <w:ilvl w:val="0"/>
          <w:numId w:val="1000"/>
        </w:numPr>
        <w:pStyle w:val="Compact"/>
      </w:pPr>
      <w:r>
        <w:drawing>
          <wp:inline>
            <wp:extent cx="3012321" cy="3419060"/>
            <wp:effectExtent b="0" l="0" r="0" t="0"/>
            <wp:docPr descr="Coordinate plane, horizontal, volume, inches cubed, 0 to 120 by twenties, vertical, height, inches, 0 to 7 by ones." title="" id="26" name="Picture"/>
            <a:graphic>
              <a:graphicData uri="http://schemas.openxmlformats.org/drawingml/2006/picture">
                <pic:pic>
                  <pic:nvPicPr>
                    <pic:cNvPr descr="/app/tmp/embedder-1671042233.3119955.png" id="27" name="Picture"/>
                    <pic:cNvPicPr>
                      <a:picLocks noChangeArrowheads="1" noChangeAspect="1"/>
                    </pic:cNvPicPr>
                  </pic:nvPicPr>
                  <pic:blipFill>
                    <a:blip r:embed="rId25"/>
                    <a:stretch>
                      <a:fillRect/>
                    </a:stretch>
                  </pic:blipFill>
                  <pic:spPr bwMode="auto">
                    <a:xfrm>
                      <a:off x="0" y="0"/>
                      <a:ext cx="3012321" cy="3419060"/>
                    </a:xfrm>
                    <a:prstGeom prst="rect">
                      <a:avLst/>
                    </a:prstGeom>
                    <a:noFill/>
                    <a:ln w="9525">
                      <a:noFill/>
                      <a:headEnd/>
                      <a:tailEnd/>
                    </a:ln>
                  </pic:spPr>
                </pic:pic>
              </a:graphicData>
            </a:graphic>
          </wp:inline>
        </w:drawing>
      </w:r>
    </w:p>
    <w:p>
      <w:pPr>
        <w:numPr>
          <w:ilvl w:val="0"/>
          <w:numId w:val="1005"/>
        </w:numPr>
        <w:pStyle w:val="Compact"/>
      </w:pPr>
      <w:r>
        <w:t xml:space="preserve">Sphere: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volume (in</w:t>
            </w:r>
            <w:r>
              <w:rPr>
                <w:vertAlign w:val="superscript"/>
              </w:rPr>
              <w:t xml:space="preserve">3</w:t>
            </w:r>
            <w:r>
              <w:t xml:space="preserve">)</w:t>
            </w:r>
          </w:p>
        </w:tc>
        <w:tc>
          <w:tcPr/>
          <w:p>
            <w:pPr>
              <w:numPr>
                <w:ilvl w:val="0"/>
                <w:numId w:val="1000"/>
              </w:numPr>
              <w:pStyle w:val="Compact"/>
              <w:jc w:val="left"/>
            </w:pPr>
            <w:r>
              <w:t xml:space="preserve">height (in)</w:t>
            </w:r>
          </w:p>
        </w:tc>
      </w:tr>
      <w:tr>
        <w:tc>
          <w:tcPr/>
          <w:p>
            <w:pPr>
              <w:numPr>
                <w:ilvl w:val="0"/>
                <w:numId w:val="1000"/>
              </w:numPr>
              <w:pStyle w:val="Compact"/>
              <w:jc w:val="left"/>
            </w:pPr>
            <w:r>
              <w:t xml:space="preserve">0</w:t>
            </w:r>
          </w:p>
        </w:tc>
        <w:tc>
          <w:tcPr/>
          <w:p>
            <w:pPr>
              <w:numPr>
                <w:ilvl w:val="0"/>
                <w:numId w:val="1000"/>
              </w:numPr>
              <w:pStyle w:val="Compact"/>
              <w:jc w:val="left"/>
            </w:pPr>
            <w:r>
              <w:t xml:space="preserve">0</w:t>
            </w:r>
          </w:p>
        </w:tc>
      </w:tr>
      <w:tr>
        <w:tc>
          <w:tcPr/>
          <w:p>
            <w:pPr>
              <w:numPr>
                <w:ilvl w:val="0"/>
                <w:numId w:val="1000"/>
              </w:numPr>
              <w:pStyle w:val="Compact"/>
              <w:jc w:val="left"/>
            </w:pPr>
            <w:r>
              <w:t xml:space="preserve">8.38</w:t>
            </w:r>
          </w:p>
        </w:tc>
        <w:tc>
          <w:tcPr/>
          <w:p>
            <w:pPr>
              <w:numPr>
                <w:ilvl w:val="0"/>
                <w:numId w:val="1000"/>
              </w:numPr>
              <w:pStyle w:val="Compact"/>
              <w:jc w:val="left"/>
            </w:pPr>
            <w:r>
              <w:t xml:space="preserve">1</w:t>
            </w:r>
          </w:p>
        </w:tc>
      </w:tr>
      <w:tr>
        <w:tc>
          <w:tcPr/>
          <w:p>
            <w:pPr>
              <w:numPr>
                <w:ilvl w:val="0"/>
                <w:numId w:val="1000"/>
              </w:numPr>
              <w:pStyle w:val="Compact"/>
              <w:jc w:val="left"/>
            </w:pPr>
            <w:r>
              <w:t xml:space="preserve">29.32</w:t>
            </w:r>
          </w:p>
        </w:tc>
        <w:tc>
          <w:tcPr/>
          <w:p>
            <w:pPr>
              <w:numPr>
                <w:ilvl w:val="0"/>
                <w:numId w:val="1000"/>
              </w:numPr>
              <w:pStyle w:val="Compact"/>
              <w:jc w:val="left"/>
            </w:pPr>
            <w:r>
              <w:t xml:space="preserve">2</w:t>
            </w:r>
          </w:p>
        </w:tc>
      </w:tr>
      <w:tr>
        <w:tc>
          <w:tcPr/>
          <w:p>
            <w:pPr>
              <w:numPr>
                <w:ilvl w:val="0"/>
                <w:numId w:val="1000"/>
              </w:numPr>
              <w:pStyle w:val="Compact"/>
              <w:jc w:val="left"/>
            </w:pPr>
            <w:r>
              <w:t xml:space="preserve">56.55</w:t>
            </w:r>
          </w:p>
        </w:tc>
        <w:tc>
          <w:tcPr/>
          <w:p>
            <w:pPr>
              <w:numPr>
                <w:ilvl w:val="0"/>
                <w:numId w:val="1000"/>
              </w:numPr>
              <w:pStyle w:val="Compact"/>
              <w:jc w:val="left"/>
            </w:pPr>
            <w:r>
              <w:t xml:space="preserve">3</w:t>
            </w:r>
          </w:p>
        </w:tc>
      </w:tr>
      <w:tr>
        <w:tc>
          <w:tcPr/>
          <w:p>
            <w:pPr>
              <w:numPr>
                <w:ilvl w:val="0"/>
                <w:numId w:val="1000"/>
              </w:numPr>
              <w:pStyle w:val="Compact"/>
              <w:jc w:val="left"/>
            </w:pPr>
            <w:r>
              <w:t xml:space="preserve">83.76</w:t>
            </w:r>
          </w:p>
        </w:tc>
        <w:tc>
          <w:tcPr/>
          <w:p>
            <w:pPr>
              <w:numPr>
                <w:ilvl w:val="0"/>
                <w:numId w:val="1000"/>
              </w:numPr>
              <w:pStyle w:val="Compact"/>
              <w:jc w:val="left"/>
            </w:pPr>
            <w:r>
              <w:t xml:space="preserve">4</w:t>
            </w:r>
          </w:p>
        </w:tc>
      </w:tr>
      <w:tr>
        <w:tc>
          <w:tcPr/>
          <w:p>
            <w:pPr>
              <w:numPr>
                <w:ilvl w:val="0"/>
                <w:numId w:val="1000"/>
              </w:numPr>
              <w:pStyle w:val="Compact"/>
              <w:jc w:val="left"/>
            </w:pPr>
            <w:r>
              <w:t xml:space="preserve">104.72</w:t>
            </w:r>
          </w:p>
        </w:tc>
        <w:tc>
          <w:tcPr/>
          <w:p>
            <w:pPr>
              <w:numPr>
                <w:ilvl w:val="0"/>
                <w:numId w:val="1000"/>
              </w:numPr>
              <w:pStyle w:val="Compact"/>
              <w:jc w:val="left"/>
            </w:pPr>
            <w:r>
              <w:t xml:space="preserve">5</w:t>
            </w:r>
          </w:p>
        </w:tc>
      </w:tr>
      <w:tr>
        <w:tc>
          <w:tcPr/>
          <w:p>
            <w:pPr>
              <w:numPr>
                <w:ilvl w:val="0"/>
                <w:numId w:val="1000"/>
              </w:numPr>
              <w:pStyle w:val="Compact"/>
              <w:jc w:val="left"/>
            </w:pPr>
            <w:r>
              <w:t xml:space="preserve">113.04</w:t>
            </w:r>
          </w:p>
        </w:tc>
        <w:tc>
          <w:tcPr/>
          <w:p>
            <w:pPr>
              <w:numPr>
                <w:ilvl w:val="0"/>
                <w:numId w:val="1000"/>
              </w:numPr>
              <w:pStyle w:val="Compact"/>
              <w:jc w:val="left"/>
            </w:pPr>
            <w:r>
              <w:t xml:space="preserve">6</w:t>
            </w:r>
          </w:p>
        </w:tc>
      </w:tr>
      <w:tr>
        <w:tc>
          <w:tcPr/>
          <w:p>
            <w:pPr>
              <w:numPr>
                <w:ilvl w:val="0"/>
                <w:numId w:val="1000"/>
              </w:numPr>
              <w:pStyle w:val="Compact"/>
              <w:jc w:val="left"/>
            </w:pPr>
            <w:r>
              <w:t xml:space="preserve">120</w:t>
            </w:r>
          </w:p>
        </w:tc>
        <w:tc>
          <w:tcPr/>
          <w:p>
            <w:pPr>
              <w:numPr>
                <w:ilvl w:val="0"/>
                <w:numId w:val="1000"/>
              </w:numPr>
              <w:pStyle w:val="Compact"/>
              <w:jc w:val="left"/>
            </w:pPr>
            <w:r>
              <w:t xml:space="preserve">6</w:t>
            </w:r>
          </w:p>
        </w:tc>
      </w:tr>
      <w:tr>
        <w:tc>
          <w:tcPr/>
          <w:p>
            <w:pPr>
              <w:numPr>
                <w:ilvl w:val="0"/>
                <w:numId w:val="1000"/>
              </w:numPr>
              <w:pStyle w:val="Compact"/>
              <w:jc w:val="left"/>
            </w:pPr>
            <w:r>
              <w:t xml:space="preserve">200</w:t>
            </w:r>
          </w:p>
        </w:tc>
        <w:tc>
          <w:tcPr/>
          <w:p>
            <w:pPr>
              <w:numPr>
                <w:ilvl w:val="0"/>
                <w:numId w:val="1000"/>
              </w:numPr>
              <w:pStyle w:val="Compact"/>
              <w:jc w:val="left"/>
            </w:pPr>
            <w:r>
              <w:t xml:space="preserve">6</w:t>
            </w:r>
          </w:p>
        </w:tc>
      </w:tr>
    </w:tbl>
    <w:p>
      <w:pPr>
        <w:numPr>
          <w:ilvl w:val="0"/>
          <w:numId w:val="1006"/>
        </w:numPr>
        <w:pStyle w:val="Compact"/>
      </w:pPr>
      <w:r>
        <w:t xml:space="preserve">The maximum volume of water the cylinder can hold is</w:t>
      </w:r>
      <w:r>
        <w:t xml:space="preserve"> </w:t>
      </w:r>
      <m:oMath>
        <m:r>
          <m:t>24</m:t>
        </m:r>
        <m:r>
          <m:t>π</m:t>
        </m:r>
      </m:oMath>
      <w:r>
        <w:t xml:space="preserve">. What is the radius of the cylinder?</w:t>
      </w:r>
    </w:p>
    <w:p>
      <w:pPr>
        <w:numPr>
          <w:ilvl w:val="0"/>
          <w:numId w:val="1006"/>
        </w:numPr>
      </w:pPr>
      <w:r>
        <w:t xml:space="preserve">Graph the relationship between the volume of water poured into the cylinder and the height of water in the cylinder on the same axes as the cone. What does the slope of this line represent?</w:t>
      </w:r>
    </w:p>
    <w:p>
      <w:pPr>
        <w:numPr>
          <w:ilvl w:val="0"/>
          <w:numId w:val="1006"/>
        </w:numPr>
        <w:pStyle w:val="Compact"/>
      </w:pPr>
      <w:r>
        <w:t xml:space="preserve">Which container can fit the largest volume of water? The smallest?</w:t>
      </w:r>
    </w:p>
    <w:p>
      <w:pPr>
        <w:numPr>
          <w:ilvl w:val="0"/>
          <w:numId w:val="1006"/>
        </w:numPr>
        <w:pStyle w:val="Compact"/>
      </w:pPr>
      <w:r>
        <w:t xml:space="preserve">About how much water does it take for the cylinder and the sphere to have the same height? The cylinder and the cone? Explain how you know.</w:t>
      </w:r>
    </w:p>
    <w:p>
      <w:pPr>
        <w:numPr>
          <w:ilvl w:val="0"/>
          <w:numId w:val="1006"/>
        </w:numPr>
        <w:pStyle w:val="Compact"/>
      </w:pPr>
      <w:r>
        <w:t xml:space="preserve">For what approximate range of volumes is the height of the water in the cylinder greater than the height of the water in the cone? Explain how you know.</w:t>
      </w:r>
    </w:p>
    <w:p>
      <w:pPr>
        <w:numPr>
          <w:ilvl w:val="0"/>
          <w:numId w:val="1006"/>
        </w:numPr>
        <w:pStyle w:val="Compact"/>
      </w:pPr>
      <w:r>
        <w:t xml:space="preserve">For what approximate range of volumes is the height of the water in the sphere less than the height of the water in the cylinder? Explain how you know.</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2022-12-14T18:23:53Z</dcterms:created>
  <dcterms:modified xsi:type="dcterms:W3CDTF">2022-12-14T18:23:53Z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Snk7sDlwPxsD9Cwi9niOk11qX0BbnIK4gfzHvwoomDtufX7pVfjHRsYQjzynHKL7ZIImxk8W36MEdiLPfiebZg==</vt:lpwstr>
  </property>
</Properties>
</file>