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ab388213c7d8aef91a4280dfdb93828fe868d7a"/>
    <w:p>
      <w:pPr>
        <w:pStyle w:val="Heading1"/>
      </w:pPr>
      <w:r>
        <w:t xml:space="preserve">Lesson 2: Productos parciales en diagramas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partial products diagrams.</w:t>
      </w:r>
    </w:p>
    <w:p>
      <w:pPr>
        <w:numPr>
          <w:ilvl w:val="0"/>
          <w:numId w:val="1001"/>
        </w:numPr>
        <w:pStyle w:val="Compact"/>
      </w:pPr>
      <w:r>
        <w:t xml:space="preserve">Multiply a three-digit number and a two-digit number.</w:t>
      </w:r>
    </w:p>
    <w:bookmarkEnd w:id="24"/>
    <w:bookmarkStart w:id="25" w:name="student-facing-learning-goals"/>
    <w:p>
      <w:pPr>
        <w:pStyle w:val="Heading3"/>
      </w:pPr>
      <w:r>
        <w:t xml:space="preserve">Student-facing Learning Goals</w:t>
      </w:r>
    </w:p>
    <w:p>
      <w:pPr>
        <w:numPr>
          <w:ilvl w:val="0"/>
          <w:numId w:val="1002"/>
        </w:numPr>
        <w:pStyle w:val="Compact"/>
      </w:pPr>
      <w:r>
        <w:t xml:space="preserve">Interpretemos diagramas que nos pueden ayudar a encontrar productos.</w:t>
      </w:r>
    </w:p>
    <w:bookmarkEnd w:id="25"/>
    <w:bookmarkStart w:id="26" w:name="lesson-purpose"/>
    <w:p>
      <w:pPr>
        <w:pStyle w:val="Heading3"/>
      </w:pPr>
      <w:r>
        <w:t xml:space="preserve">Lesson Purpose</w:t>
      </w:r>
    </w:p>
    <w:p>
      <w:pPr>
        <w:pStyle w:val="FirstParagraph"/>
      </w:pPr>
      <w:r>
        <w:t xml:space="preserve">The purpose of this lesson is for students to multiply multi-digit whole numbers using strategies based on place value and the properties of operations. </w:t>
      </w:r>
    </w:p>
    <w:p>
      <w:pPr>
        <w:pStyle w:val="BodyText"/>
      </w:pPr>
      <w:r>
        <w:t xml:space="preserve">This lesson builds on the partial products representation students saw in grade 4 to help organize calculations of whole number products. This becomes even more important for the product of a two-digit and three-digit number as the number of partial products is larger, depending on the diagram that is used. Part of the value of the standard algorithm which students will also see in later lessons is that it condenses the calculations and the number of partial products.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which students haven’t shared their strategies in class lately. Were there missed opportunities to highlight their thinking during recent lessons? How can you take advantage of those opportunities when they arise?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m:oMath>
        <m:r>
          <m:t>222</m:t>
        </m:r>
        <m:r>
          <m:rPr>
            <m:sty m:val="p"/>
          </m:rPr>
          <m:t>×</m:t>
        </m:r>
        <m:r>
          <m:t>14</m:t>
        </m:r>
      </m:oMath>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5.NBT.B.5</w:t>
            </w:r>
          </w:p>
        </w:tc>
      </w:tr>
    </w:tbl>
    <w:bookmarkEnd w:id="43"/>
    <w:bookmarkStart w:id="47" w:name="student-facing-task-statement"/>
    <w:p>
      <w:pPr>
        <w:pStyle w:val="Heading3"/>
      </w:pPr>
      <w:r>
        <w:t xml:space="preserve">Student-facing Task Statement</w:t>
      </w:r>
    </w:p>
    <w:p>
      <w:pPr>
        <w:pStyle w:val="FirstParagraph"/>
      </w:pPr>
      <w:r>
        <w:t xml:space="preserve">Este es un diagrama que representa </w:t>
      </w:r>
      <m:oMath>
        <m:r>
          <m:t>222</m:t>
        </m:r>
        <m:r>
          <m:rPr>
            <m:sty m:val="p"/>
          </m:rPr>
          <m:t>×</m:t>
        </m:r>
        <m:r>
          <m:t>14</m:t>
        </m:r>
      </m:oMath>
      <w:r>
        <w:t xml:space="preserve">.</w:t>
      </w:r>
    </w:p>
    <w:p>
      <w:pPr>
        <w:pStyle w:val="BodyText"/>
      </w:pPr>
      <w:r>
        <w:drawing>
          <wp:inline>
            <wp:extent cx="2926080" cy="1005845"/>
            <wp:effectExtent b="0" l="0" r="0" t="0"/>
            <wp:docPr descr="rectangle. horizontal side, two hundred twenty two. Vertical side, 14." title="" id="45" name="Picture"/>
            <a:graphic>
              <a:graphicData uri="http://schemas.openxmlformats.org/drawingml/2006/picture">
                <pic:pic>
                  <pic:nvPicPr>
                    <pic:cNvPr descr="/app/tmp/embedder-1671065807.5929334.png" id="46" name="Picture"/>
                    <pic:cNvPicPr>
                      <a:picLocks noChangeArrowheads="1" noChangeAspect="1"/>
                    </pic:cNvPicPr>
                  </pic:nvPicPr>
                  <pic:blipFill>
                    <a:blip r:embed="rId44"/>
                    <a:stretch>
                      <a:fillRect/>
                    </a:stretch>
                  </pic:blipFill>
                  <pic:spPr bwMode="auto">
                    <a:xfrm>
                      <a:off x="0" y="0"/>
                      <a:ext cx="2926080" cy="1005845"/>
                    </a:xfrm>
                    <a:prstGeom prst="rect">
                      <a:avLst/>
                    </a:prstGeom>
                    <a:noFill/>
                    <a:ln w="9525">
                      <a:noFill/>
                      <a:headEnd/>
                      <a:tailEnd/>
                    </a:ln>
                  </pic:spPr>
                </pic:pic>
              </a:graphicData>
            </a:graphic>
          </wp:inline>
        </w:drawing>
      </w:r>
    </w:p>
    <w:p>
      <w:pPr>
        <w:pStyle w:val="BodyText"/>
      </w:pPr>
      <w:r>
        <w:t xml:space="preserve">Encuentra el valor de </w:t>
      </w:r>
      <m:oMath>
        <m:r>
          <m:t>222</m:t>
        </m:r>
        <m:r>
          <m:rPr>
            <m:sty m:val="p"/>
          </m:rPr>
          <m:t>×</m:t>
        </m:r>
        <m:r>
          <m:t>14</m:t>
        </m:r>
      </m:oMath>
      <w:r>
        <w:t xml:space="preserve">. Usa el diagrama si te ayuda. Explica o muestra tu razonamiento.</w:t>
      </w:r>
    </w:p>
    <w:bookmarkEnd w:id="47"/>
    <w:bookmarkStart w:id="51" w:name="student-responses"/>
    <w:p>
      <w:pPr>
        <w:pStyle w:val="Heading3"/>
      </w:pPr>
      <w:r>
        <w:t xml:space="preserve">Student Responses</w:t>
      </w:r>
    </w:p>
    <w:p>
      <w:pPr>
        <w:pStyle w:val="FirstParagraph"/>
      </w:pPr>
      <w:r>
        <w:t xml:space="preserve">3,108. Sample response: I broke 222 down into hundreds, tens, and ones, and multiplied each by 14.</w:t>
      </w:r>
    </w:p>
    <w:p>
      <w:pPr>
        <w:pStyle w:val="BodyText"/>
      </w:pPr>
      <w:r>
        <w:drawing>
          <wp:inline>
            <wp:extent cx="2926080" cy="1005845"/>
            <wp:effectExtent b="0" l="0" r="0" t="0"/>
            <wp:docPr descr="diagram" title="" id="49" name="Picture"/>
            <a:graphic>
              <a:graphicData uri="http://schemas.openxmlformats.org/drawingml/2006/picture">
                <pic:pic>
                  <pic:nvPicPr>
                    <pic:cNvPr descr="/app/tmp/embedder-1671065807.6537642.png" id="50" name="Picture"/>
                    <pic:cNvPicPr>
                      <a:picLocks noChangeArrowheads="1" noChangeAspect="1"/>
                    </pic:cNvPicPr>
                  </pic:nvPicPr>
                  <pic:blipFill>
                    <a:blip r:embed="rId48"/>
                    <a:stretch>
                      <a:fillRect/>
                    </a:stretch>
                  </pic:blipFill>
                  <pic:spPr bwMode="auto">
                    <a:xfrm>
                      <a:off x="0" y="0"/>
                      <a:ext cx="2926080" cy="1005845"/>
                    </a:xfrm>
                    <a:prstGeom prst="rect">
                      <a:avLst/>
                    </a:prstGeom>
                    <a:noFill/>
                    <a:ln w="9525">
                      <a:noFill/>
                      <a:headEnd/>
                      <a:tailEnd/>
                    </a:ln>
                  </pic:spPr>
                </pic:pic>
              </a:graphicData>
            </a:graphic>
          </wp:inline>
        </w:drawing>
      </w:r>
    </w:p>
    <w:p>
      <w:pPr>
        <w:pStyle w:val="BodyText"/>
      </w:pPr>
      <w:r>
        <w:t xml:space="preserve">The product is</w:t>
      </w:r>
      <w:r>
        <w:t xml:space="preserve"> </w:t>
      </w:r>
      <m:oMath>
        <m:r>
          <m:t>2</m:t>
        </m:r>
        <m:r>
          <m:rPr>
            <m:sty m:val="p"/>
          </m:rPr>
          <m:t>,</m:t>
        </m:r>
        <m:r>
          <m:t>​</m:t>
        </m:r>
        <m:r>
          <m:t>800</m:t>
        </m:r>
        <m:r>
          <m:rPr>
            <m:sty m:val="p"/>
          </m:rPr>
          <m:t>+</m:t>
        </m:r>
        <m:r>
          <m:t>280</m:t>
        </m:r>
        <m:r>
          <m:rPr>
            <m:sty m:val="p"/>
          </m:rPr>
          <m:t>+</m:t>
        </m:r>
        <m:r>
          <m:t>28</m:t>
        </m:r>
      </m:oMath>
      <w:r>
        <w:t xml:space="preserve">, which is</w:t>
      </w:r>
      <w:r>
        <w:t xml:space="preserve"> </w:t>
      </w:r>
      <m:oMath>
        <m:r>
          <m:t>3</m:t>
        </m:r>
        <m:r>
          <m:rPr>
            <m:sty m:val="p"/>
          </m:rPr>
          <m:t>,</m:t>
        </m:r>
        <m:r>
          <m:t>​</m:t>
        </m:r>
        <m:r>
          <m:t>108</m:t>
        </m:r>
      </m:oMath>
      <w:r>
        <w:t xml:space="preserve">.</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2022-12-15T00:56:48Z</dcterms:created>
  <dcterms:modified xsi:type="dcterms:W3CDTF">2022-12-15T00:56:48Z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eXlL5RMBamkDwsalxUuLk7+Hh6StbWutdRfET0Z3RLxdfQ68f4mSNMYmZbuUL6f7hm/+IrnnNrbwnSE/MnhH4Q==</vt:lpwstr>
  </property>
</Properties>
</file>