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mystery-computations"/>
    <w:p>
      <w:pPr>
        <w:pStyle w:val="Heading2"/>
      </w:pPr>
      <w:r>
        <w:t xml:space="preserve">Unit 1 Lesson 6: Mystery Computations</w:t>
      </w:r>
    </w:p>
    <w:bookmarkEnd w:id="20"/>
    <w:bookmarkStart w:id="22" w:name="make-24-warm-up"/>
    <w:p>
      <w:pPr>
        <w:pStyle w:val="Heading3"/>
      </w:pPr>
      <w:r>
        <w:t xml:space="preserve">1 Make 24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4 numbers. Use these numbers, along with mathematical operations like addition and multiplication, to make 24.</w:t>
      </w:r>
    </w:p>
    <w:bookmarkEnd w:id="21"/>
    <w:bookmarkEnd w:id="22"/>
    <w:bookmarkStart w:id="25" w:name="mystery-operations-optional"/>
    <w:p>
      <w:pPr>
        <w:pStyle w:val="Heading3"/>
      </w:pPr>
      <w:r>
        <w:t xml:space="preserve">2 Mystery Operations (Optional)</w:t>
      </w:r>
    </w:p>
    <w:bookmarkStart w:id="2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Navigate to this activity in the digital version of the materials or to</w:t>
      </w:r>
      <w:r>
        <w:t xml:space="preserve"> </w:t>
      </w:r>
      <w:hyperlink r:id="rId23">
        <w:r>
          <w:rPr>
            <w:rStyle w:val="Hyperlink"/>
          </w:rPr>
          <w:t xml:space="preserve">ggbm.at/fjcybyqf</w:t>
        </w:r>
      </w:hyperlink>
      <w:r>
        <w:t xml:space="preserve">.</w:t>
      </w:r>
    </w:p>
    <w:p>
      <w:pPr>
        <w:pStyle w:val="BodyText"/>
      </w:pPr>
      <w:r>
        <w:t xml:space="preserve">Input different numbers in column A, and try to predict what will happen in column B. (Do not change anything in column B.)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B2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B3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B4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B5 related to all or some of the numbers in cells A2, A3, A4, and A5?</w:t>
      </w:r>
    </w:p>
    <w:bookmarkEnd w:id="24"/>
    <w:bookmarkEnd w:id="25"/>
    <w:bookmarkStart w:id="31" w:name="more-spreadsheets-optional"/>
    <w:p>
      <w:pPr>
        <w:pStyle w:val="Heading3"/>
      </w:pPr>
      <w:r>
        <w:t xml:space="preserve">3 More Spreadsheets! (Optional)</w:t>
      </w:r>
    </w:p>
    <w:bookmarkStart w:id="3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Navigate to this activity in the digital version of the materials or to </w:t>
      </w:r>
      <w:hyperlink r:id="rId26">
        <w:r>
          <w:rPr>
            <w:rStyle w:val="Hyperlink"/>
          </w:rPr>
          <w:t xml:space="preserve">ggbm.at/wu9t7kkd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Change the spreadsheet so that B2 contains =A2+A4. To edit the formula in B2, you may have to click it twice.</w:t>
      </w:r>
    </w:p>
    <w:p>
      <w:pPr>
        <w:numPr>
          <w:ilvl w:val="0"/>
          <w:numId w:val="1002"/>
        </w:numPr>
        <w:pStyle w:val="Compact"/>
      </w:pPr>
      <w:r>
        <w:t xml:space="preserve">Change the numbers in A2 through A5. Make sure that your new formula does what it is supposed to do by doing a mental calculation and checking the result in B2.</w:t>
      </w:r>
    </w:p>
    <w:p>
      <w:pPr>
        <w:numPr>
          <w:ilvl w:val="0"/>
          <w:numId w:val="1002"/>
        </w:numPr>
        <w:pStyle w:val="Compact"/>
      </w:pPr>
      <w:r>
        <w:t xml:space="preserve">Change the contents of B3 so that B3 does something different.</w:t>
      </w:r>
    </w:p>
    <w:p>
      <w:pPr>
        <w:numPr>
          <w:ilvl w:val="0"/>
          <w:numId w:val="1002"/>
        </w:numPr>
        <w:pStyle w:val="Compact"/>
      </w:pPr>
      <w:r>
        <w:t xml:space="preserve">Before trading with a partner, make sure your new formula is not visible by clicking in a different cell.</w:t>
      </w:r>
    </w:p>
    <w:p>
      <w:pPr>
        <w:numPr>
          <w:ilvl w:val="0"/>
          <w:numId w:val="1002"/>
        </w:numPr>
        <w:pStyle w:val="Compact"/>
      </w:pPr>
      <w:r>
        <w:t xml:space="preserve">Trade with your partner.</w:t>
      </w:r>
    </w:p>
    <w:p>
      <w:pPr>
        <w:numPr>
          <w:ilvl w:val="0"/>
          <w:numId w:val="1002"/>
        </w:numPr>
        <w:pStyle w:val="Compact"/>
      </w:pPr>
      <w:r>
        <w:t xml:space="preserve">Change the numbers in Column A to try and figure out your partner’s new rule.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hyperlink" Id="rId23" Target="https://ggbm.at/fjcybyqf" TargetMode="External" /><Relationship Type="http://schemas.openxmlformats.org/officeDocument/2006/relationships/hyperlink" Id="rId26" Target="https://ggbm.at/wu9t7kk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gbm.at/fjcybyqf" TargetMode="External" /><Relationship Type="http://schemas.openxmlformats.org/officeDocument/2006/relationships/hyperlink" Id="rId26" Target="https://ggbm.at/wu9t7kkd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2022-12-14T04:44:43Z</dcterms:created>
  <dcterms:modified xsi:type="dcterms:W3CDTF">2022-12-14T04:44:43Z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L0U1yWeMLIH0FO7pTUIy3+eu0f7JklRzrHZcQa2U7AcLQXCQCwTU3DHwTfccJh633kaoeN0YCWgp/Lkx2ZvvWg==</vt:lpwstr>
  </property>
</Properties>
</file>