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ways-to-look-at-triangles"/>
    <w:p>
      <w:pPr>
        <w:pStyle w:val="Heading2"/>
      </w:pPr>
      <w:r>
        <w:t xml:space="preserve">Lesson 2: Ways to Look at Triangles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and analyze triangles.</w:t>
      </w:r>
    </w:p>
    <w:bookmarkStart w:id="21" w:name="warm-up-number-talk-sums-and-products"/>
    <w:p>
      <w:pPr>
        <w:pStyle w:val="Heading3"/>
      </w:pPr>
      <w:r>
        <w:t xml:space="preserve">Warm-up: Number Talk: Sums and Products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12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12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Start w:id="25" w:name="triangle-hunt"/>
    <w:p>
      <w:pPr>
        <w:pStyle w:val="Heading3"/>
      </w:pPr>
      <w:r>
        <w:t xml:space="preserve">2.1: Triangle Hunt</w:t>
      </w:r>
    </w:p>
    <w:p>
      <w:pPr>
        <w:numPr>
          <w:ilvl w:val="0"/>
          <w:numId w:val="1006"/>
        </w:numPr>
        <w:pStyle w:val="Compact"/>
      </w:pPr>
      <w:r>
        <w:t xml:space="preserve">From the set of triangle cards, find all the triangles that have each attribute. Record their letter names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657004"/>
            <wp:effectExtent b="0" l="0" r="0" t="0"/>
            <wp:docPr descr="Table. 3 rows, 3 columns." title="" id="23" name="Picture"/>
            <a:graphic>
              <a:graphicData uri="http://schemas.openxmlformats.org/drawingml/2006/picture">
                <pic:pic>
                  <pic:nvPicPr>
                    <pic:cNvPr descr="/app/tmp/embedder-1671024665.511176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Choose one sentence to complete based on your work.</w:t>
      </w:r>
    </w:p>
    <w:p>
      <w:pPr>
        <w:numPr>
          <w:ilvl w:val="1"/>
          <w:numId w:val="1007"/>
        </w:numPr>
        <w:pStyle w:val="Compact"/>
      </w:pPr>
      <w:r>
        <w:t xml:space="preserve">I noticed that some triangles . . .</w:t>
      </w:r>
    </w:p>
    <w:p>
      <w:pPr>
        <w:numPr>
          <w:ilvl w:val="1"/>
          <w:numId w:val="1007"/>
        </w:numPr>
        <w:pStyle w:val="Compact"/>
      </w:pPr>
      <w:r>
        <w:t xml:space="preserve">I noticed that all triangles . . .</w:t>
      </w:r>
    </w:p>
    <w:p>
      <w:pPr>
        <w:numPr>
          <w:ilvl w:val="1"/>
          <w:numId w:val="1007"/>
        </w:numPr>
        <w:pStyle w:val="Compact"/>
      </w:pPr>
      <w:r>
        <w:t xml:space="preserve">I noticed that no triangles . . .</w:t>
      </w:r>
    </w:p>
    <w:bookmarkEnd w:id="25"/>
    <w:bookmarkStart w:id="32" w:name="the-right-kind-of-triangle"/>
    <w:p>
      <w:pPr>
        <w:pStyle w:val="Heading3"/>
      </w:pPr>
      <w:r>
        <w:t xml:space="preserve">2.2: The Right Kind of Triangle</w:t>
      </w:r>
    </w:p>
    <w:p>
      <w:pPr>
        <w:numPr>
          <w:ilvl w:val="0"/>
          <w:numId w:val="1008"/>
        </w:numPr>
        <w:pStyle w:val="Compact"/>
      </w:pPr>
      <w:r>
        <w:t xml:space="preserve">Identify all shapes that are right triangles. For each right triangle, mark the right angle with a small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4800" cy="2514600"/>
            <wp:effectExtent b="0" l="0" r="0" t="0"/>
            <wp:docPr descr="8 shapes" title="" id="27" name="Picture"/>
            <a:graphic>
              <a:graphicData uri="http://schemas.openxmlformats.org/drawingml/2006/picture">
                <pic:pic>
                  <pic:nvPicPr>
                    <pic:cNvPr descr="/app/tmp/embedder-1671024665.609621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  <w:pStyle w:val="Compact"/>
      </w:pPr>
      <w:r>
        <w:t xml:space="preserve">Explain why the other shapes are not right triangles.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2022-12-14T13:31:06Z</dcterms:created>
  <dcterms:modified xsi:type="dcterms:W3CDTF">2022-12-14T13:31:06Z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NsTNrtoF54olcrcMySf40O75Kgs7ubDcwAxj+omDUXQSwIj3to0f1+CWFBKYQ9S41xFTjS8z7cdFhoaK/YxSKQ==</vt:lpwstr>
  </property>
</Properties>
</file>