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find-the-unknown-addend"/>
    <w:p>
      <w:pPr>
        <w:pStyle w:val="Heading2"/>
      </w:pPr>
      <w:r>
        <w:t xml:space="preserve">Unit 2 Lesson 2: Find the Unknown Addend</w:t>
      </w:r>
    </w:p>
    <w:bookmarkEnd w:id="20"/>
    <w:bookmarkStart w:id="22" w:name="wu-choral-count-count-back-by-10-warm-up"/>
    <w:p>
      <w:pPr>
        <w:pStyle w:val="Heading3"/>
      </w:pPr>
      <w:r>
        <w:t xml:space="preserve">WU Choral Count: Count Back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how-did-you-find-it"/>
    <w:p>
      <w:pPr>
        <w:pStyle w:val="Heading3"/>
      </w:pPr>
      <w:r>
        <w:t xml:space="preserve">1 How Did You Find It?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498603" cy="2559708"/>
            <wp:effectExtent b="0" l="0" r="0" t="0"/>
            <wp:docPr descr="1 bin of connecting cubes. 1 bin of base ten blocks." title="" id="24" name="Picture"/>
            <a:graphic>
              <a:graphicData uri="http://schemas.openxmlformats.org/drawingml/2006/picture">
                <pic:pic>
                  <pic:nvPicPr>
                    <pic:cNvPr descr="/app/tmp/embedder-1671017154.99702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and what is different between these tools?</w:t>
      </w:r>
    </w:p>
    <w:p>
      <w:pPr>
        <w:numPr>
          <w:ilvl w:val="0"/>
          <w:numId w:val="1001"/>
        </w:numPr>
      </w:pPr>
      <w:r>
        <w:t xml:space="preserve">Find the number that makes the equation true. Show your thinking using the cubes, blocks, or drawings.</w:t>
      </w:r>
    </w:p>
    <w:p>
      <w:pPr>
        <w:numPr>
          <w:ilvl w:val="0"/>
          <w:numId w:val="1000"/>
        </w:numPr>
      </w:pPr>
      <m:oMath>
        <m:r>
          <m:t>41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84</m:t>
        </m:r>
      </m:oMath>
    </w:p>
    <w:bookmarkEnd w:id="26"/>
    <w:bookmarkEnd w:id="27"/>
    <w:bookmarkStart w:id="32" w:name="you-go-this-way-ill-go-that-way"/>
    <w:p>
      <w:pPr>
        <w:pStyle w:val="Heading3"/>
      </w:pPr>
      <w:r>
        <w:t xml:space="preserve">2 You Go This Way, I’ll Go That Way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and Mai use blocks to find the number that makes the equation true. </w:t>
      </w:r>
    </w:p>
    <w:p>
      <w:pPr>
        <w:pStyle w:val="BodyText"/>
      </w:pPr>
      <m:oMath>
        <m:r>
          <m:t>17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48</m:t>
        </m:r>
      </m:oMath>
    </w:p>
    <w:p>
      <w:pPr>
        <w:numPr>
          <w:ilvl w:val="0"/>
          <w:numId w:val="1002"/>
        </w:numPr>
        <w:pStyle w:val="Compact"/>
      </w:pPr>
      <w:r>
        <w:t xml:space="preserve">Han starts by using blocks to show 17. Show how he could find the number that makes the equation true.</w:t>
      </w:r>
    </w:p>
    <w:p>
      <w:pPr>
        <w:numPr>
          <w:ilvl w:val="0"/>
          <w:numId w:val="1002"/>
        </w:numPr>
        <w:pStyle w:val="Compact"/>
      </w:pPr>
      <w:r>
        <w:t xml:space="preserve">Mai starts by using blocks to show 48. Show how she could find the number that makes the equation true.</w:t>
      </w:r>
    </w:p>
    <w:p>
      <w:pPr>
        <w:numPr>
          <w:ilvl w:val="0"/>
          <w:numId w:val="1002"/>
        </w:numPr>
      </w:pPr>
      <w:r>
        <w:t xml:space="preserve">Try this one on your own. Choose who will start with 21 and who will start with 96.</w:t>
      </w:r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96</m:t>
        </m:r>
      </m:oMath>
    </w:p>
    <w:p>
      <w:pPr>
        <w:numPr>
          <w:ilvl w:val="0"/>
          <w:numId w:val="1002"/>
        </w:numPr>
        <w:pStyle w:val="Compact"/>
      </w:pPr>
      <w:r>
        <w:t xml:space="preserve">Show your partner how you found the number that makes the equation true.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2022-12-14T11:25:55Z</dcterms:created>
  <dcterms:modified xsi:type="dcterms:W3CDTF">2022-12-14T11:25:55Z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1/+v8tHCUG0foaPy4bGn6kb3anWqy3VGYKVPF+Cj1gbz++qrvUqoMNpFAOyw1YuCfx8T875BKF3lL6pnlKzVWw==</vt:lpwstr>
  </property>
</Properties>
</file>