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build-solid-shapes"/>
    <w:p>
      <w:pPr>
        <w:pStyle w:val="Heading2"/>
      </w:pPr>
      <w:r>
        <w:t xml:space="preserve">Lesson 12: Build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solid shapes.</w:t>
      </w:r>
    </w:p>
    <w:bookmarkStart w:id="39" w:name="centers-choice-time"/>
    <w:p>
      <w:pPr>
        <w:pStyle w:val="Heading3"/>
      </w:pPr>
      <w:r>
        <w:t xml:space="preserve">12.3: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68.1741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68.21911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08468.2741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08468.30388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08468.46840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2022-12-14T09:01:09Z</dcterms:created>
  <dcterms:modified xsi:type="dcterms:W3CDTF">2022-12-14T09:01:09Z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vHTPrluAPgTPeRhJTXVRjfQNq+0WxN993JkiLpfpl1GYcIr3NwjGWQqdu1ccEX3lzeXSawJOgmZZE8de4+aUDA==</vt:lpwstr>
  </property>
</Properties>
</file>