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es-par-o-impar"/>
    <w:p>
      <w:pPr>
        <w:pStyle w:val="Heading2"/>
      </w:pPr>
      <w:r>
        <w:t xml:space="preserve">Lección 3: ¿Es par o impar?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Expliquemos por qué el número de objetos de un grupo es par o impar.</w:t>
      </w:r>
    </w:p>
    <w:bookmarkStart w:id="33" w:name="coloreemos-según-el-número"/>
    <w:p>
      <w:pPr>
        <w:pStyle w:val="Heading3"/>
      </w:pPr>
      <w:r>
        <w:t xml:space="preserve">3.1: Coloreemos según el número</w:t>
      </w:r>
    </w:p>
    <w:p>
      <w:pPr>
        <w:pStyle w:val="FirstParagraph"/>
      </w:pPr>
      <w:r>
        <w:t xml:space="preserve">Han quiere completar un diseño coloreando el mismo número de figuras de amarillo que de azul.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743.7528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55449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743.82768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55449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743.88430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55449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743.95904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¿Cuáles de estos diseños puede escoger Han? Muestra cómo pensaste. Usa diagramas, símbolos u otras representaciones. Si te ayuda, usa fichas.</w:t>
      </w:r>
    </w:p>
    <w:p>
      <w:pPr>
        <w:numPr>
          <w:ilvl w:val="0"/>
          <w:numId w:val="1002"/>
        </w:numPr>
        <w:pStyle w:val="Compact"/>
      </w:pPr>
      <w:r>
        <w:t xml:space="preserve">Dibuja un diseño con círculos que le sirva a Han y otro que no.</w:t>
      </w:r>
    </w:p>
    <w:p>
      <w:pPr>
        <w:numPr>
          <w:ilvl w:val="0"/>
          <w:numId w:val="1002"/>
        </w:numPr>
        <w:pStyle w:val="Compact"/>
      </w:pPr>
      <w:r>
        <w:t xml:space="preserve">Priya dibujó un diseño que tiene 6 círculos, 3 triángulos y 3 cuadrados. ¿Podrá Han colorearlo de la manera que quiere? Muestra cómo pensaste. Usa diagramas, símbolos u otras representaciones. Si te ayuda, usa fichas.</w:t>
      </w:r>
    </w:p>
    <w:bookmarkEnd w:id="33"/>
    <w:bookmarkStart w:id="37" w:name="clasificación-de-tarjetas-par-o-impar"/>
    <w:p>
      <w:pPr>
        <w:pStyle w:val="Heading3"/>
      </w:pPr>
      <w:r>
        <w:t xml:space="preserve">3.2: Clasificación de tarjetas: Par o impar</w:t>
      </w:r>
    </w:p>
    <w:p>
      <w:pPr>
        <w:numPr>
          <w:ilvl w:val="0"/>
          <w:numId w:val="1003"/>
        </w:numPr>
      </w:pPr>
      <w:r>
        <w:t xml:space="preserve">Clasifica tus tarjetas en dos colecciones: una que tenga números pares y otra que tenga números impares.</w:t>
      </w:r>
    </w:p>
    <w:p>
      <w:pPr>
        <w:numPr>
          <w:ilvl w:val="0"/>
          <w:numId w:val="1000"/>
        </w:numPr>
      </w:pPr>
      <w:r>
        <w:t xml:space="preserve">Explícale a tu compañero cómo pensaste.</w:t>
      </w:r>
    </w:p>
    <w:p>
      <w:pPr>
        <w:numPr>
          <w:ilvl w:val="0"/>
          <w:numId w:val="1003"/>
        </w:numPr>
      </w:pPr>
      <w:r>
        <w:t xml:space="preserve">Encuentra 3 tarjetas que muestren el mismo número. Explícale a tu compañero cómo cada tarjeta muestra de una forma distinta si el número es par o es impar.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2022-12-14T23:32:24Z</dcterms:created>
  <dcterms:modified xsi:type="dcterms:W3CDTF">2022-12-14T23:32:24Z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qofiDBKz1yqQ+q5oY/W3CHtkYNwNcpwFLZRgWQrqldaOg6dVfjsvd1UeDXYykZtgQowZWhn4wR6oHoUpfuWWiw==</vt:lpwstr>
  </property>
</Properties>
</file>