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a01b726cb84ae6e3fcaeb115b40f1ac83c0c52"/>
    <w:p>
      <w:pPr>
        <w:pStyle w:val="Heading2"/>
      </w:pPr>
      <w:r>
        <w:t xml:space="preserve">Unit 3 Lesson 6: Usemos estrategias y algoritmos para sumar</w:t>
      </w:r>
    </w:p>
    <w:bookmarkEnd w:id="20"/>
    <w:bookmarkStart w:id="22" w:name="X5d8884954af6e6e758f380f89a5e56ae2689666"/>
    <w:p>
      <w:pPr>
        <w:pStyle w:val="Heading3"/>
      </w:pPr>
      <w:r>
        <w:t xml:space="preserve">WU Conversación numérica: Un poco más, un poco menos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1"/>
        </w:numPr>
        <w:pStyle w:val="Compact"/>
      </w:pPr>
      <m:oMath>
        <m:r>
          <m:t>299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1"/>
        </w:numPr>
        <w:pStyle w:val="Compact"/>
      </w:pPr>
      <m:oMath>
        <m:r>
          <m:t>303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1"/>
        </w:numPr>
        <w:pStyle w:val="Compact"/>
      </w:pPr>
      <m:oMath>
        <m:r>
          <m:t>204</m:t>
        </m:r>
        <m:r>
          <m:rPr>
            <m:sty m:val="p"/>
          </m:rPr>
          <m:t>+</m:t>
        </m:r>
        <m:r>
          <m:t>376</m:t>
        </m:r>
      </m:oMath>
    </w:p>
    <w:bookmarkEnd w:id="21"/>
    <w:bookmarkEnd w:id="22"/>
    <w:bookmarkStart w:id="30" w:name="solo-unidades"/>
    <w:p>
      <w:pPr>
        <w:pStyle w:val="Heading3"/>
      </w:pPr>
      <w:r>
        <w:t xml:space="preserve">1 Solo unidades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dos métodos para registrar la suma de </w:t>
      </w:r>
      <m:oMath>
        <m:r>
          <m:t>657</m:t>
        </m:r>
        <m:r>
          <m:rPr>
            <m:sty m:val="p"/>
          </m:rPr>
          <m:t>+</m:t>
        </m:r>
        <m:r>
          <m:t>286</m:t>
        </m:r>
      </m:oMath>
      <w:r>
        <w:t xml:space="preserve">.</w:t>
      </w:r>
    </w:p>
    <w:p>
      <w:pPr>
        <w:pStyle w:val="BodyText"/>
      </w:pPr>
      <w:r>
        <w:t xml:space="preserve">Método 1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Addition. Six-hundred fifty-seven plus two-hundred eighty-six equals nine-hundred forty-three." title="" id="24" name="Picture"/>
            <a:graphic>
              <a:graphicData uri="http://schemas.openxmlformats.org/drawingml/2006/picture">
                <pic:pic>
                  <pic:nvPicPr>
                    <pic:cNvPr descr="/app/tmp/embedder-1671061290.06347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Método 2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ix-hundred fifty-seven plus two-hundred eighty-six equals nine-hundred forty-three." title="" id="27" name="Picture"/>
            <a:graphic>
              <a:graphicData uri="http://schemas.openxmlformats.org/drawingml/2006/picture">
                <pic:pic>
                  <pic:nvPicPr>
                    <pic:cNvPr descr="/app/tmp/embedder-1671061290.1211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Compara ambos métodos. ¿Cómo se registran de manera diferente las nuevas decenas y centenas que se compusieron?</w:t>
      </w:r>
    </w:p>
    <w:p>
      <w:pPr>
        <w:numPr>
          <w:ilvl w:val="0"/>
          <w:numId w:val="1002"/>
        </w:numPr>
      </w:pPr>
      <w:r>
        <w:t xml:space="preserve">Prueba el segundo método de registrar sumas para sumar estos números:</w:t>
      </w:r>
    </w:p>
    <w:p>
      <w:pPr>
        <w:numPr>
          <w:ilvl w:val="1"/>
          <w:numId w:val="1003"/>
        </w:numPr>
        <w:pStyle w:val="Compact"/>
      </w:pPr>
      <m:oMath>
        <m:r>
          <m:t>602</m:t>
        </m:r>
        <m:r>
          <m:rPr>
            <m:sty m:val="p"/>
          </m:rPr>
          <m:t>+</m:t>
        </m:r>
        <m:r>
          <m:t>179</m:t>
        </m:r>
      </m:oMath>
    </w:p>
    <w:p>
      <w:pPr>
        <w:numPr>
          <w:ilvl w:val="1"/>
          <w:numId w:val="1003"/>
        </w:numPr>
        <w:pStyle w:val="Compact"/>
      </w:pPr>
      <m:oMath>
        <m:r>
          <m:t>493</m:t>
        </m:r>
        <m:r>
          <m:rPr>
            <m:sty m:val="p"/>
          </m:rPr>
          <m:t>+</m:t>
        </m:r>
        <m:r>
          <m:t>161</m:t>
        </m:r>
      </m:oMath>
    </w:p>
    <w:p>
      <w:pPr>
        <w:numPr>
          <w:ilvl w:val="1"/>
          <w:numId w:val="1003"/>
        </w:numPr>
        <w:pStyle w:val="Compact"/>
      </w:pPr>
      <m:oMath>
        <m:r>
          <m:t>438</m:t>
        </m:r>
        <m:r>
          <m:rPr>
            <m:sty m:val="p"/>
          </m:rPr>
          <m:t>+</m:t>
        </m:r>
        <m:r>
          <m:t>364</m:t>
        </m:r>
      </m:oMath>
    </w:p>
    <w:p>
      <w:pPr>
        <w:numPr>
          <w:ilvl w:val="1"/>
          <w:numId w:val="1003"/>
        </w:numPr>
        <w:pStyle w:val="Compact"/>
      </w:pPr>
      <m:oMath>
        <m:r>
          <m:t>329</m:t>
        </m:r>
        <m:r>
          <m:rPr>
            <m:sty m:val="p"/>
          </m:rPr>
          <m:t>+</m:t>
        </m:r>
        <m:r>
          <m:t>381</m:t>
        </m:r>
      </m:oMath>
    </w:p>
    <w:bookmarkEnd w:id="29"/>
    <w:bookmarkEnd w:id="30"/>
    <w:bookmarkStart w:id="38" w:name="cómo-sumarían"/>
    <w:p>
      <w:pPr>
        <w:pStyle w:val="Heading3"/>
      </w:pPr>
      <w:r>
        <w:t xml:space="preserve">2 ¿Cómo sumarían?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 estrategia que prefieras para encontrar el valor de cada suma. Muestra tu razonamiento. Organízalo para que los demás puedan entenderlo.</w:t>
      </w:r>
    </w:p>
    <w:p>
      <w:pPr>
        <w:numPr>
          <w:ilvl w:val="0"/>
          <w:numId w:val="1004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348</m:t>
        </m:r>
      </m:oMath>
    </w:p>
    <w:p>
      <w:pPr>
        <w:numPr>
          <w:ilvl w:val="0"/>
          <w:numId w:val="1004"/>
        </w:numPr>
        <w:pStyle w:val="Compact"/>
      </w:pPr>
      <m:oMath>
        <m:r>
          <m:t>264</m:t>
        </m:r>
        <m:r>
          <m:rPr>
            <m:sty m:val="p"/>
          </m:rPr>
          <m:t>+</m:t>
        </m:r>
        <m:r>
          <m:t>359</m:t>
        </m:r>
      </m:oMath>
    </w:p>
    <w:p>
      <w:pPr>
        <w:numPr>
          <w:ilvl w:val="0"/>
          <w:numId w:val="1004"/>
        </w:numPr>
        <w:pStyle w:val="Compact"/>
      </w:pPr>
      <m:oMath>
        <m:r>
          <m:t>203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4"/>
        </w:numPr>
        <w:pStyle w:val="Compact"/>
      </w:pPr>
      <m:oMath>
        <m:r>
          <m:t>316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0"/>
          <w:numId w:val="1004"/>
        </w:numPr>
        <w:pStyle w:val="Compact"/>
      </w:pPr>
      <m:oMath>
        <m:r>
          <m:t>399</m:t>
        </m:r>
        <m:r>
          <m:rPr>
            <m:sty m:val="p"/>
          </m:rPr>
          <m:t>+</m:t>
        </m:r>
        <m:r>
          <m:t>499</m:t>
        </m:r>
      </m:oMath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 in math class." title="" id="32" name="Picture"/>
            <a:graphic>
              <a:graphicData uri="http://schemas.openxmlformats.org/drawingml/2006/picture">
                <pic:pic>
                  <pic:nvPicPr>
                    <pic:cNvPr descr="/app/tmp/embedder-1671061290.19567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2022-12-14T23:41:30Z</dcterms:created>
  <dcterms:modified xsi:type="dcterms:W3CDTF">2022-12-14T23:41:30Z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7hFjKpTvohoU5gV1S+OjaCjSlgfBbs6fH4eJwjfpljXKFSZz+GdaR9ECpmsah48AETrvgdXkk4SaDWyyQ+aVaA==</vt:lpwstr>
  </property>
</Properties>
</file>