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71074dbad6a0890fb9c194abcfad63e22a5aac1"/>
    <w:p>
      <w:pPr>
        <w:pStyle w:val="Heading1"/>
      </w:pPr>
      <w:r>
        <w:t xml:space="preserve">Lesson 13: Resolvamos nuestros problemas-historia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solve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representemos y compartamos problemas-historia.</w:t>
      </w:r>
    </w:p>
    <w:bookmarkEnd w:id="25"/>
    <w:bookmarkStart w:id="26" w:name="lesson-purpose"/>
    <w:p>
      <w:pPr>
        <w:pStyle w:val="Heading3"/>
      </w:pPr>
      <w:r>
        <w:t xml:space="preserve">Lesson Purpose</w:t>
      </w:r>
    </w:p>
    <w:p>
      <w:pPr>
        <w:pStyle w:val="FirstParagraph"/>
      </w:pPr>
      <w:r>
        <w:t xml:space="preserve">The purpose of this lesson is for students to solve story problems and represent their thinking.</w:t>
      </w:r>
    </w:p>
    <w:p>
      <w:pPr>
        <w:pStyle w:val="BodyText"/>
      </w:pPr>
      <w:r>
        <w:t xml:space="preserve">In the previous lesson, students created stories based on their observations. In this lesson, students solve their story problems and represent their work for others to see. Students take a gallery walk to see and compare the different stories and representations. They have an opportunity to revise their posters after the gallery walk. Throughout the lesson, students explain how they solved story problems and represented their thinking. Then they consider ways they can revise their explanations and representations for clarity (MP3,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1</w:t>
      </w:r>
    </w:p>
    <w:p>
      <w:pPr>
        <w:numPr>
          <w:ilvl w:val="0"/>
          <w:numId w:val="1005"/>
        </w:numPr>
        <w:pStyle w:val="Compact"/>
      </w:pPr>
      <w:r>
        <w:t xml:space="preserve">Colored pencils, crayons, or markers: Activity 1</w:t>
      </w:r>
    </w:p>
    <w:p>
      <w:pPr>
        <w:numPr>
          <w:ilvl w:val="0"/>
          <w:numId w:val="1005"/>
        </w:numPr>
        <w:pStyle w:val="Compact"/>
      </w:pPr>
      <w:r>
        <w:t xml:space="preserve">Sticky notes: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the gallery walk support continued learning and allow students to revise their thinking? What growth have you seen in your students this year in this area?</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Representa problemas-historia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2.OA.A.1</w:t>
            </w:r>
          </w:p>
        </w:tc>
      </w:tr>
    </w:tbl>
    <w:bookmarkEnd w:id="44"/>
    <w:bookmarkStart w:id="45" w:name="student-facing-task-statement"/>
    <w:p>
      <w:pPr>
        <w:pStyle w:val="Heading3"/>
      </w:pPr>
      <w:r>
        <w:t xml:space="preserve">Student-facing Task Statement</w:t>
      </w:r>
    </w:p>
    <w:p>
      <w:pPr>
        <w:pStyle w:val="FirstParagraph"/>
      </w:pPr>
      <w:r>
        <w:t xml:space="preserve">¿Qué aprendiste al escribir tu historia y al ver las historias de tus compañeros?</w:t>
      </w:r>
    </w:p>
    <w:bookmarkEnd w:id="45"/>
    <w:bookmarkStart w:id="46" w:name="student-responses"/>
    <w:p>
      <w:pPr>
        <w:pStyle w:val="Heading3"/>
      </w:pPr>
      <w:r>
        <w:t xml:space="preserve">Student Responses</w:t>
      </w:r>
    </w:p>
    <w:p>
      <w:pPr>
        <w:pStyle w:val="FirstParagraph"/>
      </w:pPr>
      <w:r>
        <w:t xml:space="preserve">Sample response:</w:t>
      </w:r>
    </w:p>
    <w:p>
      <w:pPr>
        <w:pStyle w:val="BodyText"/>
      </w:pPr>
      <w:r>
        <w:t xml:space="preserve">My question was about how many more baseballs there were than footballs in the gym. I used subtraction to solve the problem. But it is also possible to add on to the number of footballs to solve the problem.</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2022-12-14T23:18:28Z</dcterms:created>
  <dcterms:modified xsi:type="dcterms:W3CDTF">2022-12-14T23:18:28Z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q2tpjxLDVgLJ3XcjZ2D6ydqUQ9wPUI5ELx5a2lpekTiPbyzWfkuuXww51D02BNah43w6Whva01+qlL+qLlGSZQ==</vt:lpwstr>
  </property>
</Properties>
</file>