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8.png" ContentType="image/png"/>
  <Override PartName="/word/media/rId21.png" ContentType="image/png"/>
  <Override PartName="/word/media/rId25.png" ContentType="image/png"/>
  <Override PartName="/word/media/rId30.png" ContentType="image/png"/>
  <Override PartName="/word/media/rId3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1188de7ff55e890121229a9143cfda7ad41f33e"/>
    <w:p>
      <w:pPr>
        <w:pStyle w:val="Heading2"/>
      </w:pPr>
      <w:r>
        <w:t xml:space="preserve">Unit 6 Lesson 7: Reasoning about Solving Equations (Part 1)</w:t>
      </w:r>
    </w:p>
    <w:bookmarkEnd w:id="20"/>
    <w:bookmarkStart w:id="29" w:name="hanger-diagrams-warm-up"/>
    <w:p>
      <w:pPr>
        <w:pStyle w:val="Heading3"/>
      </w:pPr>
      <w:r>
        <w:t xml:space="preserve">1 Hanger Diagrams (Warm up)</w:t>
      </w:r>
    </w:p>
    <w:bookmarkStart w:id="24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5943600" cy="3705379"/>
            <wp:effectExtent b="0" l="0" r="0" t="0"/>
            <wp:docPr descr="Photo of socks on hangers." title="" id="22" name="Picture"/>
            <a:graphic>
              <a:graphicData uri="http://schemas.openxmlformats.org/drawingml/2006/picture">
                <pic:pic>
                  <pic:nvPicPr>
                    <pic:cNvPr descr="/app/tmp/embedder-1671033712.772555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0537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8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In the two diagrams, all the triangles weigh the same and all the squares weigh the same.</w:t>
      </w:r>
    </w:p>
    <w:p>
      <w:pPr>
        <w:pStyle w:val="BodyText"/>
      </w:pPr>
      <w:r>
        <w:t xml:space="preserve">For each diagram, come up with . . .</w:t>
      </w:r>
    </w:p>
    <w:p>
      <w:pPr>
        <w:numPr>
          <w:ilvl w:val="0"/>
          <w:numId w:val="1001"/>
        </w:numPr>
        <w:pStyle w:val="Compact"/>
      </w:pPr>
      <w:r>
        <w:t xml:space="preserve">One thing that</w:t>
      </w:r>
      <w:r>
        <w:t xml:space="preserve"> </w:t>
      </w:r>
      <w:r>
        <w:rPr>
          <w:iCs/>
          <w:i/>
        </w:rPr>
        <w:t xml:space="preserve">must</w:t>
      </w:r>
      <w:r>
        <w:t xml:space="preserve"> </w:t>
      </w:r>
      <w:r>
        <w:t xml:space="preserve">be true </w:t>
      </w:r>
    </w:p>
    <w:p>
      <w:pPr>
        <w:numPr>
          <w:ilvl w:val="0"/>
          <w:numId w:val="1001"/>
        </w:numPr>
        <w:pStyle w:val="Compact"/>
      </w:pPr>
      <w:r>
        <w:t xml:space="preserve">One thing that</w:t>
      </w:r>
      <w:r>
        <w:t xml:space="preserve"> </w:t>
      </w:r>
      <w:r>
        <w:rPr>
          <w:iCs/>
          <w:i/>
        </w:rPr>
        <w:t xml:space="preserve">could</w:t>
      </w:r>
      <w:r>
        <w:t xml:space="preserve"> </w:t>
      </w:r>
      <w:r>
        <w:t xml:space="preserve">be true</w:t>
      </w:r>
    </w:p>
    <w:p>
      <w:pPr>
        <w:numPr>
          <w:ilvl w:val="0"/>
          <w:numId w:val="1001"/>
        </w:numPr>
        <w:pStyle w:val="Compact"/>
      </w:pPr>
      <w:r>
        <w:t xml:space="preserve">One thing that</w:t>
      </w:r>
      <w:r>
        <w:t xml:space="preserve"> </w:t>
      </w:r>
      <w:r>
        <w:rPr>
          <w:iCs/>
          <w:i/>
        </w:rPr>
        <w:t xml:space="preserve">cannot possibly</w:t>
      </w:r>
      <w:r>
        <w:t xml:space="preserve"> </w:t>
      </w:r>
      <w:r>
        <w:t xml:space="preserve">be true </w:t>
      </w:r>
    </w:p>
    <w:p>
      <w:pPr>
        <w:pStyle w:val="FirstParagraph"/>
      </w:pPr>
      <w:r>
        <w:drawing>
          <wp:inline>
            <wp:extent cx="5943600" cy="1705526"/>
            <wp:effectExtent b="0" l="0" r="0" t="0"/>
            <wp:docPr descr="Two hanger diagrams." title="" id="26" name="Picture"/>
            <a:graphic>
              <a:graphicData uri="http://schemas.openxmlformats.org/drawingml/2006/picture">
                <pic:pic>
                  <pic:nvPicPr>
                    <pic:cNvPr descr="/app/tmp/embedder-1671033712.8438666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70552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bookmarkEnd w:id="28"/>
    <w:bookmarkEnd w:id="29"/>
    <w:bookmarkStart w:id="34" w:name="hanger-and-equation-matching"/>
    <w:p>
      <w:pPr>
        <w:pStyle w:val="Heading3"/>
      </w:pPr>
      <w:r>
        <w:t xml:space="preserve">2 Hanger and Equation Matching</w:t>
      </w:r>
    </w:p>
    <w:bookmarkStart w:id="33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On each balanced hanger, figures with the same letter have the same weight.</w:t>
      </w:r>
    </w:p>
    <w:p>
      <w:pPr>
        <w:numPr>
          <w:ilvl w:val="0"/>
          <w:numId w:val="1002"/>
        </w:numPr>
        <w:pStyle w:val="Compact"/>
      </w:pPr>
      <w:r>
        <w:t xml:space="preserve">Match each hanger to an equation. Complete the equation by writing</w:t>
      </w:r>
      <w:r>
        <w:t xml:space="preserve"> </w:t>
      </w:r>
      <m:oMath>
        <m:r>
          <m:t>x</m:t>
        </m:r>
      </m:oMath>
      <w:r>
        <w:t xml:space="preserve">,</w:t>
      </w:r>
      <w:r>
        <w:t xml:space="preserve"> </w:t>
      </w:r>
      <m:oMath>
        <m:r>
          <m:t>y</m:t>
        </m:r>
      </m:oMath>
      <w:r>
        <w:t xml:space="preserve">,</w:t>
      </w:r>
      <w:r>
        <w:t xml:space="preserve"> </w:t>
      </w:r>
      <m:oMath>
        <m:r>
          <m:t>z</m:t>
        </m:r>
      </m:oMath>
      <w:r>
        <w:t xml:space="preserve">, or</w:t>
      </w:r>
      <w:r>
        <w:t xml:space="preserve"> </w:t>
      </w:r>
      <m:oMath>
        <m:r>
          <m:t>w</m:t>
        </m:r>
      </m:oMath>
      <w:r>
        <w:t xml:space="preserve"> </w:t>
      </w:r>
      <w:r>
        <w:t xml:space="preserve">in the empty box.</w:t>
      </w:r>
      <w:r>
        <w:br/>
      </w:r>
      <w:r>
        <w:t xml:space="preserve"> </w:t>
      </w:r>
    </w:p>
    <w:p>
      <w:pPr>
        <w:numPr>
          <w:ilvl w:val="1"/>
          <w:numId w:val="1003"/>
        </w:numPr>
        <w:pStyle w:val="Compact"/>
      </w:pPr>
      <m:oMath>
        <m:r>
          <m:t>2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5</m:t>
        </m:r>
      </m:oMath>
    </w:p>
    <w:p>
      <w:pPr>
        <w:numPr>
          <w:ilvl w:val="1"/>
          <w:numId w:val="1003"/>
        </w:numPr>
        <w:pStyle w:val="Compact"/>
      </w:pPr>
      <m:oMath>
        <m:r>
          <m:t>3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  <m:r>
          <m:rPr>
            <m:sty m:val="p"/>
          </m:rPr>
          <m:t>+</m:t>
        </m:r>
        <m:r>
          <m:t>2</m:t>
        </m:r>
        <m:r>
          <m:rPr>
            <m:sty m:val="p"/>
          </m:rPr>
          <m:t>=</m:t>
        </m:r>
        <m:r>
          <m:t>3</m:t>
        </m:r>
      </m:oMath>
    </w:p>
    <w:p>
      <w:pPr>
        <w:numPr>
          <w:ilvl w:val="1"/>
          <w:numId w:val="1003"/>
        </w:numPr>
        <w:pStyle w:val="Compact"/>
      </w:pPr>
      <m:oMath>
        <m:r>
          <m:t>6</m:t>
        </m:r>
        <m:r>
          <m:rPr>
            <m:sty m:val="p"/>
          </m:rPr>
          <m:t>=</m:t>
        </m:r>
        <m:r>
          <m:t>2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  <m:r>
          <m:rPr>
            <m:sty m:val="p"/>
          </m:rPr>
          <m:t>+</m:t>
        </m:r>
        <m:r>
          <m:t>3</m:t>
        </m:r>
      </m:oMath>
    </w:p>
    <w:p>
      <w:pPr>
        <w:numPr>
          <w:ilvl w:val="1"/>
          <w:numId w:val="1003"/>
        </w:numPr>
        <w:pStyle w:val="Compact"/>
      </w:pPr>
      <m:oMath>
        <m:r>
          <m:t>7</m:t>
        </m:r>
        <m:r>
          <m:rPr>
            <m:sty m:val="p"/>
          </m:rPr>
          <m:t>=</m:t>
        </m:r>
        <m:r>
          <m:t>3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  <m:r>
          <m:rPr>
            <m:sty m:val="p"/>
          </m:rPr>
          <m:t>+</m:t>
        </m:r>
        <m:r>
          <m:t>1</m:t>
        </m:r>
      </m:oMath>
      <w:r>
        <w:br/>
      </w:r>
      <w:r>
        <w:t xml:space="preserve"> </w:t>
      </w:r>
    </w:p>
    <w:p>
      <w:pPr>
        <w:numPr>
          <w:ilvl w:val="0"/>
          <w:numId w:val="1002"/>
        </w:numPr>
        <w:pStyle w:val="Compact"/>
      </w:pPr>
      <w:r>
        <w:t xml:space="preserve">Find the solution to each equation. Use the hanger to explain what the solution means.</w:t>
      </w:r>
    </w:p>
    <w:p>
      <w:pPr>
        <w:pStyle w:val="FirstParagraph"/>
      </w:pPr>
      <w:r>
        <w:drawing>
          <wp:inline>
            <wp:extent cx="5943600" cy="2658978"/>
            <wp:effectExtent b="0" l="0" r="0" t="0"/>
            <wp:docPr descr="Four balanced hanger diagrams, A, B, C, D." title="" id="31" name="Picture"/>
            <a:graphic>
              <a:graphicData uri="http://schemas.openxmlformats.org/drawingml/2006/picture">
                <pic:pic>
                  <pic:nvPicPr>
                    <pic:cNvPr descr="/app/tmp/embedder-1671033712.8713458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65897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br/>
      </w:r>
      <w:r>
        <w:t xml:space="preserve"> </w:t>
      </w:r>
    </w:p>
    <w:bookmarkEnd w:id="33"/>
    <w:bookmarkEnd w:id="34"/>
    <w:bookmarkStart w:id="42" w:name="X2b02fc8c354c075562c834e6aa311840beb0af1"/>
    <w:p>
      <w:pPr>
        <w:pStyle w:val="Heading3"/>
      </w:pPr>
      <w:r>
        <w:t xml:space="preserve">3 Use Hangers to Understand Equation Solving</w:t>
      </w:r>
    </w:p>
    <w:bookmarkStart w:id="4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are some balanced hangers where each piece is labeled with its weight. For each diagram:</w:t>
      </w:r>
    </w:p>
    <w:p>
      <w:pPr>
        <w:numPr>
          <w:ilvl w:val="0"/>
          <w:numId w:val="1004"/>
        </w:numPr>
        <w:pStyle w:val="Compact"/>
      </w:pPr>
      <w:r>
        <w:t xml:space="preserve">Write an equation.</w:t>
      </w:r>
    </w:p>
    <w:p>
      <w:pPr>
        <w:numPr>
          <w:ilvl w:val="0"/>
          <w:numId w:val="1004"/>
        </w:numPr>
        <w:pStyle w:val="Compact"/>
      </w:pPr>
      <w:r>
        <w:t xml:space="preserve">Explain how to figure out the weight of a piece labeled with a letter by reasoning about the diagram.</w:t>
      </w:r>
    </w:p>
    <w:p>
      <w:pPr>
        <w:numPr>
          <w:ilvl w:val="0"/>
          <w:numId w:val="1004"/>
        </w:numPr>
        <w:pStyle w:val="Compact"/>
      </w:pPr>
      <w:r>
        <w:t xml:space="preserve">Explain how to figure out the weight of a piece labeled with a letter by reasoning about the equation.</w:t>
      </w:r>
    </w:p>
    <w:p>
      <w:pPr>
        <w:pStyle w:val="FirstParagraph"/>
      </w:pPr>
      <w:r>
        <w:drawing>
          <wp:inline>
            <wp:extent cx="5943600" cy="2138118"/>
            <wp:effectExtent b="0" l="0" r="0" t="0"/>
            <wp:docPr descr="Four balanced hanger diagrams, A, B, C, D." title="" id="36" name="Picture"/>
            <a:graphic>
              <a:graphicData uri="http://schemas.openxmlformats.org/drawingml/2006/picture">
                <pic:pic>
                  <pic:nvPicPr>
                    <pic:cNvPr descr="/app/tmp/embedder-1671033712.8904698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13811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41"/>
    <w:bookmarkEnd w:id="4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1"/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8" Target="media/rId38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30" Target="media/rId30.png" /><Relationship Type="http://schemas.openxmlformats.org/officeDocument/2006/relationships/image" Id="rId35" Target="media/rId3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2022-12-14T16:01:53Z</dcterms:created>
  <dcterms:modified xsi:type="dcterms:W3CDTF">2022-12-14T16:01:53Z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lyq2XbeylIZkMqn2MgqE63vfVAmY1B8McI6Eolz9RgazLvME2zps26HWCuhjbqiDQjctj4xeQhf1BGHSKPJFWw==</vt:lpwstr>
  </property>
</Properties>
</file>