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5-círculos-y-triángulos"/>
    <w:p>
      <w:pPr>
        <w:pStyle w:val="Heading1"/>
      </w:pPr>
      <w:r>
        <w:t xml:space="preserve">Lesson 5: Círculos y triángulos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K.CC.A.3, K.CC.B, K.CC.B.5, K.G, K.G.B.4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Identify, describe, and compare circles and triangles.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Aprendamos los nombres de algunas figuras.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identify, describe, and compare circles and triangles.</w:t>
      </w:r>
    </w:p>
    <w:p>
      <w:pPr>
        <w:pStyle w:val="BodyText"/>
      </w:pPr>
      <w:r>
        <w:t xml:space="preserve">Students are also introduced to the geometric terms</w:t>
      </w:r>
      <w:r>
        <w:t xml:space="preserve"> </w:t>
      </w:r>
      <w:r>
        <w:rPr>
          <w:bCs/>
          <w:b/>
        </w:rPr>
        <w:t xml:space="preserve">circle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triangle</w:t>
      </w:r>
      <w:r>
        <w:t xml:space="preserve">. Students develop their intuitive understanding of circles and triangles. They may incorrectly identify shapes in this activity, such as identifying an oval as a circle. If this happens, acknowledge the similarities between the shapes (</w:t>
      </w:r>
      <w:r>
        <w:rPr>
          <w:iCs/>
          <w:i/>
        </w:rPr>
        <w:t xml:space="preserve">“Esta figura es curva como un círculo, pero no es un círculo” // </w:t>
      </w:r>
      <w:r>
        <w:t xml:space="preserve">“This shape is curved like a circle, but it is not a circle.”) As students sort examples and non-examples of triangles in the second activity, they continue to build their informal understanding of what a triangle is.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5-frames: Activity 3</w:t>
      </w:r>
    </w:p>
    <w:p>
      <w:pPr>
        <w:numPr>
          <w:ilvl w:val="0"/>
          <w:numId w:val="1005"/>
        </w:numPr>
        <w:pStyle w:val="Compact"/>
      </w:pPr>
      <w:r>
        <w:t xml:space="preserve">Collections of objects: Activity 3</w:t>
      </w:r>
    </w:p>
    <w:p>
      <w:pPr>
        <w:numPr>
          <w:ilvl w:val="0"/>
          <w:numId w:val="1005"/>
        </w:numPr>
        <w:pStyle w:val="Compact"/>
      </w:pPr>
      <w:r>
        <w:t xml:space="preserve">Colored pencils or crayons: Activity 1</w:t>
      </w:r>
    </w:p>
    <w:p>
      <w:pPr>
        <w:numPr>
          <w:ilvl w:val="0"/>
          <w:numId w:val="1005"/>
        </w:numPr>
        <w:pStyle w:val="Compact"/>
      </w:pPr>
      <w:r>
        <w:t xml:space="preserve">Counting mats: Activity 3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Triangle Sort Cards (groups of 4):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did students think of triangles as they came into the lesson? In what ways did their understanding of triangles change upon completing the lesson?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3, punto de chequeo de la sección A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K.G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Use informal language to describe shapes.</w:t>
      </w:r>
    </w:p>
    <w:p>
      <w:pPr>
        <w:numPr>
          <w:ilvl w:val="0"/>
          <w:numId w:val="1007"/>
        </w:numPr>
        <w:pStyle w:val="Compact"/>
      </w:pPr>
      <w:r>
        <w:t xml:space="preserve">Tell what is the same or different about two or more shapes.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2022-12-14T22:34:23Z</dcterms:created>
  <dcterms:modified xsi:type="dcterms:W3CDTF">2022-12-14T22:34:23Z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eh6PRKzMeKCW73fHBNe9H+WJMgNIuKxONvno/G/lq6deGsodwESA/VML1NlVs5F33GFLhVwy8VWzcw2MG+qo+g==</vt:lpwstr>
  </property>
</Properties>
</file>