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6.png" ContentType="image/png"/>
  <Override PartName="/word/media/rId32.svg" ContentType="image/svg+xml;base64"/>
  <Override PartName="/word/media/rId28.svg" ContentType="image/svg+xml;base64"/>
  <Override PartName="/word/media/rId41.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51" w:name="lesson-8-la-decena-10-como-unidad"/>
    <w:p>
      <w:pPr>
        <w:pStyle w:val="Heading1"/>
      </w:pPr>
      <w:r>
        <w:t xml:space="preserve">Lesson 8: La decena: 10 como unidad</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Building On</w:t>
            </w:r>
          </w:p>
        </w:tc>
        <w:tc>
          <w:tcPr/>
          <w:p>
            <w:pPr>
              <w:pStyle w:val="Compact"/>
              <w:jc w:val="left"/>
            </w:pPr>
            <w:r>
              <w:t xml:space="preserve">K.NBT.A.1</w:t>
            </w:r>
          </w:p>
        </w:tc>
      </w:tr>
      <w:tr>
        <w:tc>
          <w:tcPr/>
          <w:p>
            <w:pPr>
              <w:pStyle w:val="Compact"/>
              <w:jc w:val="left"/>
            </w:pPr>
            <w:r>
              <w:t xml:space="preserve">Addressing</w:t>
            </w:r>
          </w:p>
        </w:tc>
        <w:tc>
          <w:tcPr/>
          <w:p>
            <w:pPr>
              <w:pStyle w:val="Compact"/>
              <w:jc w:val="left"/>
            </w:pPr>
            <w:r>
              <w:t xml:space="preserve">1.NBT.B.2.a, 1.NBT.B.2.b</w:t>
            </w:r>
          </w:p>
        </w:tc>
      </w:tr>
      <w:tr>
        <w:tc>
          <w:tcPr/>
          <w:p>
            <w:pPr>
              <w:pStyle w:val="Compact"/>
              <w:jc w:val="left"/>
            </w:pPr>
            <w:r>
              <w:t xml:space="preserve">Building Towards</w:t>
            </w:r>
          </w:p>
        </w:tc>
        <w:tc>
          <w:tcPr/>
          <w:p>
            <w:pPr>
              <w:pStyle w:val="Compact"/>
              <w:jc w:val="left"/>
            </w:pPr>
            <w:r>
              <w:t xml:space="preserve">1.NBT.B.2.a, 1.NBT.B.2.b</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Compose and decompose teen numbers into 1 ten and some number of ones.</w:t>
      </w:r>
    </w:p>
    <w:p>
      <w:pPr>
        <w:numPr>
          <w:ilvl w:val="0"/>
          <w:numId w:val="1001"/>
        </w:numPr>
        <w:pStyle w:val="Compact"/>
      </w:pPr>
      <w:r>
        <w:t xml:space="preserve">Understand 10 ones as a unit called a ten.</w:t>
      </w:r>
    </w:p>
    <w:bookmarkEnd w:id="24"/>
    <w:bookmarkStart w:id="25" w:name="student-facing-learning-goals"/>
    <w:p>
      <w:pPr>
        <w:pStyle w:val="Heading3"/>
      </w:pPr>
      <w:r>
        <w:t xml:space="preserve">Student-facing Learning Goals</w:t>
      </w:r>
    </w:p>
    <w:p>
      <w:pPr>
        <w:numPr>
          <w:ilvl w:val="0"/>
          <w:numId w:val="1002"/>
        </w:numPr>
        <w:pStyle w:val="Compact"/>
      </w:pPr>
      <w:r>
        <w:t xml:space="preserve">Exploremos números del 11 al 19.</w:t>
      </w:r>
    </w:p>
    <w:bookmarkEnd w:id="25"/>
    <w:bookmarkStart w:id="26" w:name="lesson-purpose"/>
    <w:p>
      <w:pPr>
        <w:pStyle w:val="Heading3"/>
      </w:pPr>
      <w:r>
        <w:t xml:space="preserve">Lesson Purpose</w:t>
      </w:r>
    </w:p>
    <w:p>
      <w:pPr>
        <w:pStyle w:val="FirstParagraph"/>
      </w:pPr>
      <w:r>
        <w:t xml:space="preserve">The purpose of this lesson is for students to understand that 10 ones make a unit called a ten. Students compose and decompose teen numbers with a ten and some ones.</w:t>
      </w:r>
    </w:p>
    <w:p>
      <w:pPr>
        <w:pStyle w:val="BodyText"/>
      </w:pPr>
      <w:r>
        <w:t xml:space="preserve">In this lesson, students build on their work from kindergarten where they composed and decomposed teen numbers with ten ones and some more ones. They learn that 10 ones is equivalent to a unit called a ten. In the first activity students count a collection of 16 objects and represent their count. In the second activity, students compose teen numbers with a ten and some ones. This lays the groundwork for a later unit in which students compose and decompose 2-digit numbers into tens and ones.</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Representation (Activity 2)</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MLR7 (Activity 1)</w:t>
      </w:r>
    </w:p>
    <w:bookmarkEnd w:id="35"/>
    <w:bookmarkStart w:id="36" w:name="instructional-routines"/>
    <w:p>
      <w:pPr>
        <w:pStyle w:val="Heading3"/>
      </w:pPr>
      <w:r>
        <w:t xml:space="preserve">Instructional Routines</w:t>
      </w:r>
    </w:p>
    <w:p>
      <w:pPr>
        <w:pStyle w:val="FirstParagraph"/>
      </w:pPr>
      <w:r>
        <w:t xml:space="preserve">Which One Doesn’t Belong? (Warm-up)</w:t>
      </w:r>
    </w:p>
    <w:bookmarkEnd w:id="36"/>
    <w:bookmarkStart w:id="37" w:name="materials-to-gather"/>
    <w:p>
      <w:pPr>
        <w:pStyle w:val="Heading3"/>
      </w:pPr>
      <w:r>
        <w:t xml:space="preserve">Materials to Gather</w:t>
      </w:r>
    </w:p>
    <w:p>
      <w:pPr>
        <w:numPr>
          <w:ilvl w:val="0"/>
          <w:numId w:val="1005"/>
        </w:numPr>
        <w:pStyle w:val="Compact"/>
      </w:pPr>
      <w:r>
        <w:t xml:space="preserve">10-frames: Activity 1</w:t>
      </w:r>
    </w:p>
    <w:p>
      <w:pPr>
        <w:numPr>
          <w:ilvl w:val="0"/>
          <w:numId w:val="1005"/>
        </w:numPr>
        <w:pStyle w:val="Compact"/>
      </w:pPr>
      <w:r>
        <w:t xml:space="preserve">Bags: Activity 1</w:t>
      </w:r>
    </w:p>
    <w:p>
      <w:pPr>
        <w:numPr>
          <w:ilvl w:val="0"/>
          <w:numId w:val="1005"/>
        </w:numPr>
        <w:pStyle w:val="Compact"/>
      </w:pPr>
      <w:r>
        <w:t xml:space="preserve">Connecting cubes: Activity 1, Activity 2</w:t>
      </w:r>
    </w:p>
    <w:bookmarkEnd w:id="37"/>
    <w:bookmarkStart w:id="38" w:name="materials-to-copy"/>
    <w:p>
      <w:pPr>
        <w:pStyle w:val="Heading3"/>
      </w:pPr>
      <w:r>
        <w:t xml:space="preserve">Materials to Copy</w:t>
      </w:r>
    </w:p>
    <w:p>
      <w:pPr>
        <w:numPr>
          <w:ilvl w:val="0"/>
          <w:numId w:val="1006"/>
        </w:numPr>
        <w:pStyle w:val="Compact"/>
      </w:pPr>
      <w:r>
        <w:t xml:space="preserve">Counting Collections Stages 1 and 2 Recording Sheet, Spanish (groups of 1): Activity 1</w:t>
      </w:r>
    </w:p>
    <w:bookmarkEnd w:id="38"/>
    <w:bookmarkStart w:id="39"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20 min</w:t>
            </w:r>
          </w:p>
        </w:tc>
      </w:tr>
      <w:tr>
        <w:tc>
          <w:tcPr/>
          <w:p>
            <w:pPr>
              <w:pStyle w:val="Compact"/>
              <w:jc w:val="left"/>
            </w:pPr>
            <w:r>
              <w:t xml:space="preserve">Activity 2</w:t>
            </w:r>
          </w:p>
        </w:tc>
        <w:tc>
          <w:tcPr/>
          <w:p>
            <w:pPr>
              <w:pStyle w:val="Compact"/>
              <w:jc w:val="left"/>
            </w:pPr>
            <w:r>
              <w:t xml:space="preserve">15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9"/>
    <w:bookmarkStart w:id="40" w:name="teacher-reflection-question"/>
    <w:p>
      <w:pPr>
        <w:pStyle w:val="Heading3"/>
      </w:pPr>
      <w:r>
        <w:t xml:space="preserve">Teacher Reflection Question</w:t>
      </w:r>
    </w:p>
    <w:p>
      <w:pPr>
        <w:pStyle w:val="FirstParagraph"/>
      </w:pPr>
      <w:r>
        <w:t xml:space="preserve">Which students had opportunities to share their representations and thinking during whole-class discussion? How did you select these students?</w:t>
      </w:r>
    </w:p>
    <w:p>
      <w:r>
        <w:pict>
          <v:rect style="width:0;height:1.5pt" o:hralign="center" o:hrstd="t" o:hr="t"/>
        </w:pict>
      </w:r>
    </w:p>
    <w:bookmarkEnd w:id="40"/>
    <w:bookmarkStart w:id="44"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2"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3"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1"/>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¿Cuántos cubos encajables hay?</w:t>
      </w:r>
    </w:p>
    <w:bookmarkEnd w:id="44"/>
    <w:bookmarkStart w:id="45"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1.NBT.B.2.a, 1.NBT.B.2.b</w:t>
            </w:r>
          </w:p>
        </w:tc>
      </w:tr>
    </w:tbl>
    <w:bookmarkEnd w:id="45"/>
    <w:bookmarkStart w:id="49" w:name="student-facing-task-statement"/>
    <w:p>
      <w:pPr>
        <w:pStyle w:val="Heading3"/>
      </w:pPr>
      <w:r>
        <w:t xml:space="preserve">Student-facing Task Statement</w:t>
      </w:r>
    </w:p>
    <w:p>
      <w:pPr>
        <w:pStyle w:val="FirstParagraph"/>
      </w:pPr>
      <w:r>
        <w:drawing>
          <wp:inline>
            <wp:extent cx="2971800" cy="4983492"/>
            <wp:effectExtent b="0" l="0" r="0" t="0"/>
            <wp:docPr descr="Connecting cubes. 1 tower of 10. 5 single cubes." title="" id="47" name="Picture"/>
            <a:graphic>
              <a:graphicData uri="http://schemas.openxmlformats.org/drawingml/2006/picture">
                <pic:pic>
                  <pic:nvPicPr>
                    <pic:cNvPr descr="/app/tmp/embedder-1671058923.6329718.png" id="48" name="Picture"/>
                    <pic:cNvPicPr>
                      <a:picLocks noChangeArrowheads="1" noChangeAspect="1"/>
                    </pic:cNvPicPr>
                  </pic:nvPicPr>
                  <pic:blipFill>
                    <a:blip r:embed="rId46"/>
                    <a:stretch>
                      <a:fillRect/>
                    </a:stretch>
                  </pic:blipFill>
                  <pic:spPr bwMode="auto">
                    <a:xfrm>
                      <a:off x="0" y="0"/>
                      <a:ext cx="2971800" cy="4983492"/>
                    </a:xfrm>
                    <a:prstGeom prst="rect">
                      <a:avLst/>
                    </a:prstGeom>
                    <a:noFill/>
                    <a:ln w="9525">
                      <a:noFill/>
                      <a:headEnd/>
                      <a:tailEnd/>
                    </a:ln>
                  </pic:spPr>
                </pic:pic>
              </a:graphicData>
            </a:graphic>
          </wp:inline>
        </w:drawing>
      </w:r>
    </w:p>
    <w:p>
      <w:pPr>
        <w:pStyle w:val="BodyText"/>
      </w:pPr>
      <w:r>
        <w:t xml:space="preserve">¿Cuántos cubos encajables hay?</w:t>
      </w:r>
    </w:p>
    <w:p>
      <w:pPr>
        <w:pStyle w:val="BodyText"/>
      </w:pPr>
      <w:r>
        <w:t xml:space="preserve">Hay ___________ cubos.</w:t>
      </w:r>
    </w:p>
    <w:p>
      <w:pPr>
        <w:pStyle w:val="BodyText"/>
      </w:pPr>
      <w:r>
        <w:t xml:space="preserve">Muestra cómo pensaste. Usa dibujos, números o palabras.</w:t>
      </w:r>
    </w:p>
    <w:bookmarkEnd w:id="49"/>
    <w:bookmarkStart w:id="50" w:name="student-responses"/>
    <w:p>
      <w:pPr>
        <w:pStyle w:val="Heading3"/>
      </w:pPr>
      <w:r>
        <w:t xml:space="preserve">Student Responses</w:t>
      </w:r>
    </w:p>
    <w:p>
      <w:pPr>
        <w:pStyle w:val="FirstParagraph"/>
      </w:pPr>
      <w:r>
        <w:t xml:space="preserve">15. Sample response:</w:t>
      </w:r>
    </w:p>
    <w:p>
      <w:pPr>
        <w:numPr>
          <w:ilvl w:val="0"/>
          <w:numId w:val="1007"/>
        </w:numPr>
        <w:pStyle w:val="Compact"/>
      </w:pPr>
      <w:r>
        <w:t xml:space="preserve">There is 1 ten and 5 ones, which is</w:t>
      </w:r>
      <w:r>
        <w:t xml:space="preserve"> </w:t>
      </w:r>
      <m:oMath>
        <m:r>
          <m:t>10</m:t>
        </m:r>
        <m:r>
          <m:rPr>
            <m:sty m:val="p"/>
          </m:rPr>
          <m:t>+</m:t>
        </m:r>
        <m:r>
          <m:t>5</m:t>
        </m:r>
      </m:oMath>
      <w:r>
        <w:t xml:space="preserve"> </w:t>
      </w:r>
      <w:r>
        <w:t xml:space="preserve">or 15.</w:t>
      </w:r>
    </w:p>
    <w:p>
      <w:pPr>
        <w:numPr>
          <w:ilvl w:val="0"/>
          <w:numId w:val="1007"/>
        </w:numPr>
        <w:pStyle w:val="Compact"/>
      </w:pPr>
      <w:r>
        <w:t xml:space="preserve">I counted on. 10…11, 12, 13, 14, 15</w:t>
      </w:r>
    </w:p>
    <w:p>
      <w:pPr>
        <w:numPr>
          <w:ilvl w:val="0"/>
          <w:numId w:val="1007"/>
        </w:numPr>
        <w:pStyle w:val="Compact"/>
      </w:pPr>
      <w:r>
        <w:t xml:space="preserve">I counted them all.</w:t>
      </w:r>
    </w:p>
    <w:bookmarkEnd w:id="50"/>
    <w:bookmarkEnd w:id="51"/>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6" Target="media/rId46.png"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1" Target="media/rId41.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2022-12-14T23:02:04Z</dcterms:created>
  <dcterms:modified xsi:type="dcterms:W3CDTF">2022-12-14T23:02:04Z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UJgpCoDuYbUpXlBKeELWyC5pJMbLFyUe1+m19VTvUbJ0nGxT7GaZ6Oy681QpJvqgF4FdQN+deAVSY1CFIOBS7w==</vt:lpwstr>
  </property>
</Properties>
</file>