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0cf7f2896191ae6c756fa657428c5a9101fe33"/>
    <w:p>
      <w:pPr>
        <w:pStyle w:val="Heading2"/>
      </w:pPr>
      <w:r>
        <w:t xml:space="preserve">Lección 5: Patrones con números pares e impares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Busquemos patrones que ocurren con números pares e impares.</w:t>
      </w:r>
    </w:p>
    <w:bookmarkStart w:id="30" w:name="calentamiento-cuántos-ves-par-o-impar"/>
    <w:p>
      <w:pPr>
        <w:pStyle w:val="Heading3"/>
      </w:pPr>
      <w:r>
        <w:t xml:space="preserve">Calentamiento: Cuántos ves: Par o impar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746.1446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746.21491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746.34574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la-rueda-de-pares-e-impares"/>
    <w:p>
      <w:pPr>
        <w:pStyle w:val="Heading3"/>
      </w:pPr>
      <w:r>
        <w:t xml:space="preserve">5.1: La rueda de pares e impares</w:t>
      </w:r>
    </w:p>
    <w:p>
      <w:pPr>
        <w:pStyle w:val="FirstParagraph"/>
      </w:pPr>
      <w:r>
        <w:t xml:space="preserve">¿Qué observaste? ¿Qué te preguntas?</w:t>
      </w:r>
    </w:p>
    <w:bookmarkEnd w:id="31"/>
    <w:bookmarkStart w:id="35" w:name="presto-chango"/>
    <w:p>
      <w:pPr>
        <w:pStyle w:val="Heading3"/>
      </w:pPr>
      <w:r>
        <w:t xml:space="preserve">5.2: Presto chango</w:t>
      </w:r>
    </w:p>
    <w:p>
      <w:pPr>
        <w:numPr>
          <w:ilvl w:val="0"/>
          <w:numId w:val="1002"/>
        </w:numPr>
      </w:pPr>
      <w:r>
        <w:t xml:space="preserve">En cada caso, decide si el estudiante tiene un número par o impar de fichas y anótalo en la primera columna de tu hoja de registro. Muestra tu razonamiento y marca tu elección.</w:t>
      </w:r>
    </w:p>
    <w:p>
      <w:pPr>
        <w:numPr>
          <w:ilvl w:val="0"/>
          <w:numId w:val="1002"/>
        </w:numPr>
        <w:pStyle w:val="Compact"/>
      </w:pPr>
      <w:r>
        <w:t xml:space="preserve">Completa la columna gris. ¿Sumar 1 cambia el hecho de que el número de fichas sea par o sea impar? Explica.</w:t>
      </w:r>
    </w:p>
    <w:p>
      <w:pPr>
        <w:numPr>
          <w:ilvl w:val="0"/>
          <w:numId w:val="1002"/>
        </w:numPr>
        <w:pStyle w:val="Compact"/>
      </w:pPr>
      <w:r>
        <w:t xml:space="preserve">Completa la última columna. ¿Sumar 2 cambia el hecho de que el número de fichas sea par o sea impar? Explica.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2022-12-14T23:32:27Z</dcterms:created>
  <dcterms:modified xsi:type="dcterms:W3CDTF">2022-12-14T23:32:27Z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eVXa0QXXaWgRDioGBNkmq/fXwV+/TwDrFcWFNpZESxddUZ+IaV+RNdTqiRhVvQrDzj+42avFXfCQT2BG4ktISg==</vt:lpwstr>
  </property>
</Properties>
</file>