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c9bce1e615424de75ba7880db023cabecc9744"/>
    <w:p>
      <w:pPr>
        <w:pStyle w:val="Heading2"/>
      </w:pPr>
      <w:r>
        <w:t xml:space="preserve">Lección 14: Compongamos con figuras sólidas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Construyamos con figuras sólidas.</w:t>
      </w:r>
    </w:p>
    <w:bookmarkStart w:id="21" w:name="X8ce5d7de04c4d31a5e0137893b1f9cf07c43410"/>
    <w:p>
      <w:pPr>
        <w:pStyle w:val="Heading3"/>
      </w:pPr>
      <w:r>
        <w:t xml:space="preserve">Calentamiento: Conversación numérica: Restemos 1 y 2</w:t>
      </w:r>
    </w:p>
    <w:p>
      <w:pPr>
        <w:pStyle w:val="FirstParagraph"/>
      </w:pPr>
      <w:r>
        <w:t xml:space="preserve">Encuentra el valor de cada expresión.</w:t>
      </w:r>
    </w:p>
    <w:p>
      <w:pPr>
        <w:numPr>
          <w:ilvl w:val="0"/>
          <w:numId w:val="1002"/>
        </w:numPr>
      </w:pPr>
      <m:oMath>
        <m:r>
          <m:t>3</m:t>
        </m:r>
        <m:r>
          <m:rPr>
            <m:sty m:val="p"/>
          </m:rPr>
          <m:t>−</m:t>
        </m:r>
        <m:r>
          <m:t>1</m:t>
        </m:r>
      </m:oMath>
    </w:p>
    <w:p>
      <w:pPr>
        <w:numPr>
          <w:ilvl w:val="0"/>
          <w:numId w:val="1002"/>
        </w:numPr>
      </w:pPr>
      <m:oMath>
        <m:r>
          <m:t>3</m:t>
        </m:r>
        <m:r>
          <m:rPr>
            <m:sty m:val="p"/>
          </m:rPr>
          <m:t>−</m:t>
        </m:r>
        <m:r>
          <m:t>2</m:t>
        </m:r>
      </m:oMath>
    </w:p>
    <w:p>
      <w:pPr>
        <w:numPr>
          <w:ilvl w:val="0"/>
          <w:numId w:val="1002"/>
        </w:numPr>
      </w:pPr>
      <m:oMath>
        <m:r>
          <m:t>4</m:t>
        </m:r>
        <m:r>
          <m:rPr>
            <m:sty m:val="p"/>
          </m:rPr>
          <m:t>−</m:t>
        </m:r>
        <m:r>
          <m:t>2</m:t>
        </m:r>
      </m:oMath>
    </w:p>
    <w:p>
      <w:pPr>
        <w:numPr>
          <w:ilvl w:val="0"/>
          <w:numId w:val="1002"/>
        </w:numPr>
      </w:pPr>
      <m:oMath>
        <m:r>
          <m:t>5</m:t>
        </m:r>
        <m:r>
          <m:rPr>
            <m:sty m:val="p"/>
          </m:rPr>
          <m:t>−</m:t>
        </m:r>
        <m:r>
          <m:t>1</m:t>
        </m:r>
      </m:oMath>
    </w:p>
    <w:bookmarkEnd w:id="21"/>
    <w:bookmarkStart w:id="40" w:name="Xafa6b639522c24f019bc1081b036289d5872b08"/>
    <w:p>
      <w:pPr>
        <w:pStyle w:val="Heading3"/>
      </w:pPr>
      <w:r>
        <w:t xml:space="preserve">14.3: Conozcamos “Haz una como la mía: Figuras sólidas”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23" name="Picture"/>
            <a:graphic>
              <a:graphicData uri="http://schemas.openxmlformats.org/drawingml/2006/picture">
                <pic:pic>
                  <pic:nvPicPr>
                    <pic:cNvPr descr="/app/tmp/embedder-1671057934.5320494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 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57934.5519967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29" name="Picture"/>
            <a:graphic>
              <a:graphicData uri="http://schemas.openxmlformats.org/drawingml/2006/picture">
                <pic:pic>
                  <pic:nvPicPr>
                    <pic:cNvPr descr="/app/tmp/embedder-1671057934.639981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2" name="Picture"/>
            <a:graphic>
              <a:graphicData uri="http://schemas.openxmlformats.org/drawingml/2006/picture">
                <pic:pic>
                  <pic:nvPicPr>
                    <pic:cNvPr descr="/app/tmp/embedder-1671057934.665265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5" name="Picture"/>
            <a:graphic>
              <a:graphicData uri="http://schemas.openxmlformats.org/drawingml/2006/picture">
                <pic:pic>
                  <pic:nvPicPr>
                    <pic:cNvPr descr="/app/tmp/embedder-1671057934.8302228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2022-12-14T22:45:35Z</dcterms:created>
  <dcterms:modified xsi:type="dcterms:W3CDTF">2022-12-14T22:45:35Z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3RCGBIlmCwm/JIcp0s1NpjMnbMjtNEfOQ20SiFuLVXT5FMNd5e7zVHrAJDeDqWHOCs8VTvm+GtXG5/f4L4RWKQ==</vt:lpwstr>
  </property>
</Properties>
</file>