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09023ede349c7c7a91817033ef00954270f94"/>
    <w:p>
      <w:pPr>
        <w:pStyle w:val="Heading2"/>
      </w:pPr>
      <w:r>
        <w:t xml:space="preserve">Unit 1 Lesson 3: Números primos y números compuestos</w:t>
      </w:r>
    </w:p>
    <w:bookmarkEnd w:id="20"/>
    <w:bookmarkStart w:id="22" w:name="wu-conteo-grupal-dos-y-cincos-warm-up"/>
    <w:p>
      <w:pPr>
        <w:pStyle w:val="Heading3"/>
      </w:pPr>
      <w:r>
        <w:t xml:space="preserve">WU Conteo grupal: Dos y cincos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clasificación-de-tarjetas-área"/>
    <w:p>
      <w:pPr>
        <w:pStyle w:val="Heading3"/>
      </w:pPr>
      <w:r>
        <w:t xml:space="preserve">1 Clasificación de tarjetas: Área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un juego de tarjetas para clasificar.</w:t>
      </w:r>
    </w:p>
    <w:p>
      <w:pPr>
        <w:numPr>
          <w:ilvl w:val="0"/>
          <w:numId w:val="1001"/>
        </w:numPr>
        <w:pStyle w:val="Compact"/>
      </w:pPr>
      <w:r>
        <w:t xml:space="preserve">Clasifica las tarjetas por área. Anota los resultados de la clasificación. Prepárate para explicar tus elecciones.</w:t>
      </w:r>
    </w:p>
    <w:p>
      <w:pPr>
        <w:numPr>
          <w:ilvl w:val="0"/>
          <w:numId w:val="1001"/>
        </w:numPr>
      </w:pPr>
      <w:r>
        <w:t xml:space="preserve">En cada categoría, dibuja al menos un rectángulo más. Escribe su largo y su ancho.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48692" cy="2755432"/>
            <wp:effectExtent b="0" l="0" r="0" t="0"/>
            <wp:docPr descr="Card sort display." title="" id="24" name="Picture"/>
            <a:graphic>
              <a:graphicData uri="http://schemas.openxmlformats.org/drawingml/2006/picture">
                <pic:pic>
                  <pic:nvPicPr>
                    <pic:cNvPr descr="/app/tmp/embedder-1671063209.26070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692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primo-o-compuesto"/>
    <w:p>
      <w:pPr>
        <w:pStyle w:val="Heading3"/>
      </w:pPr>
      <w:r>
        <w:t xml:space="preserve">2 ¿Primo o compuesto?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 tabla muestra varias áreas. ¿Cuántos rectángulos se pueden hacer para cada área?</w:t>
      </w:r>
    </w:p>
    <w:p>
      <w:pPr>
        <w:pStyle w:val="BodyText"/>
      </w:pPr>
      <w:r>
        <w:t xml:space="preserve">Completa la tabla y prepárate para explicar o mostrar tu razonamiento.</w:t>
      </w:r>
    </w:p>
    <w:p>
      <w:pPr>
        <w:pStyle w:val="BodyText"/>
      </w:pPr>
      <w:r>
        <w:t xml:space="preserve">Los rectángulos con la misma pareja de longitudes de lados solo se deben contar una vez. Por ejemplo, si cuentas un rectángulo con 4 unidades de lado a lado y 6 unidades de arriba hacia abajo, ya no debes contar un rectángulo con 6 unidades de lado a lado y 4 unidades de arriba hacia abajo.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área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¿cuántos rectángulos?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¿primo o compuesto?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 unidades cuadradas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 unidades cuadradas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48 unidades cuadradas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 unidades cuadradas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 unidades cuadradas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 unidades cuadradas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 unidades cuadradas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32 unidades cuadradas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42 unidades cuadradas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 unidades cuadradas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56 unidades cuadradas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2022-12-15T00:13:29Z</dcterms:created>
  <dcterms:modified xsi:type="dcterms:W3CDTF">2022-12-15T00:13:29Z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ONvTTM0k5HcbDqlkH7lGIw4Hz0+4YmDkIPn/J1Oah0oc35YVoawcKt7qCnpO3WpLN++2yazoPf+lcxpXJ5WEFw==</vt:lpwstr>
  </property>
</Properties>
</file>