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6-diez-veces"/>
    <w:p>
      <w:pPr>
        <w:pStyle w:val="Heading2"/>
      </w:pPr>
      <w:r>
        <w:t xml:space="preserve">Unit 5 Lesson 6: Diez veces</w:t>
      </w:r>
    </w:p>
    <w:bookmarkEnd w:id="20"/>
    <w:bookmarkStart w:id="22" w:name="wu-conteo-grupal-12-15-y-24-warm-up"/>
    <w:p>
      <w:pPr>
        <w:pStyle w:val="Heading3"/>
      </w:pPr>
      <w:r>
        <w:t xml:space="preserve">WU Conteo grupal: 12, 15 y 24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7" w:name="diez-veces"/>
    <w:p>
      <w:pPr>
        <w:pStyle w:val="Heading3"/>
      </w:pPr>
      <w:r>
        <w:t xml:space="preserve">1 Diez veces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Este es un diagrama que representa dos cantidades, A y B.</w:t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the 10 parts of the bottom rectangle." title="" id="24" name="Picture"/>
            <a:graphic>
              <a:graphicData uri="http://schemas.openxmlformats.org/drawingml/2006/picture">
                <pic:pic>
                  <pic:nvPicPr>
                    <pic:cNvPr descr="/app/tmp/embedder-1671064123.671779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¿Cuáles son algunos valores posibles de A y B?</w:t>
      </w:r>
    </w:p>
    <w:p>
      <w:pPr>
        <w:numPr>
          <w:ilvl w:val="0"/>
          <w:numId w:val="1001"/>
        </w:numPr>
      </w:pPr>
      <w:r>
        <w:t xml:space="preserve">Selecciona las ecuaciones que pueden ser representadas por el diagrama.</w:t>
      </w:r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15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150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16</m:t>
        </m:r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600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30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80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800</m:t>
        </m:r>
      </m:oMath>
    </w:p>
    <w:p>
      <w:pPr>
        <w:numPr>
          <w:ilvl w:val="1"/>
          <w:numId w:val="1002"/>
        </w:numPr>
        <w:pStyle w:val="Compact"/>
      </w:pPr>
      <w:r>
        <w:t xml:space="preserve"> </w:t>
      </w:r>
      <m:oMath>
        <m:r>
          <m:t>12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</m:oMath>
    </w:p>
    <w:p>
      <w:pPr>
        <w:numPr>
          <w:ilvl w:val="0"/>
          <w:numId w:val="1001"/>
        </w:numPr>
      </w:pPr>
      <w:r>
        <w:t xml:space="preserve">En el caso de las ecuaciones que no pueden ser representadas por el diagrama:</w:t>
      </w:r>
    </w:p>
    <w:p>
      <w:pPr>
        <w:numPr>
          <w:ilvl w:val="1"/>
          <w:numId w:val="1003"/>
        </w:numPr>
        <w:pStyle w:val="Compact"/>
      </w:pPr>
      <w:r>
        <w:t xml:space="preserve">Explica por qué el diagrama no representa estas ecuaciones.</w:t>
      </w:r>
    </w:p>
    <w:p>
      <w:pPr>
        <w:numPr>
          <w:ilvl w:val="1"/>
          <w:numId w:val="1003"/>
        </w:numPr>
        <w:pStyle w:val="Compact"/>
      </w:pPr>
      <w:r>
        <w:t xml:space="preserve">¿Cómo cambiarías las ecuaciones para que pudieran ser representadas por el diagrama?</w:t>
      </w:r>
    </w:p>
    <w:p>
      <w:pPr>
        <w:numPr>
          <w:ilvl w:val="1"/>
          <w:numId w:val="1003"/>
        </w:numPr>
        <w:pStyle w:val="Compact"/>
      </w:pPr>
      <w:r>
        <w:t xml:space="preserve">Compara tus ecuaciones con las de tu compañero. Haz al menos dos observaciones sobre las ecuaciones que tú y tu compañero escribieron.</w:t>
      </w:r>
    </w:p>
    <w:bookmarkEnd w:id="26"/>
    <w:bookmarkEnd w:id="27"/>
    <w:bookmarkStart w:id="39" w:name="qué-sigue-siendo-lo-mismo"/>
    <w:p>
      <w:pPr>
        <w:pStyle w:val="Heading3"/>
      </w:pPr>
      <w:r>
        <w:t xml:space="preserve">2 ¿Qué sigue siendo lo mismo?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Usa el diagrama para completar la tabla.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640091"/>
            <wp:effectExtent b="0" l="0" r="0" t="0"/>
            <wp:docPr descr="diagram. two rectangles. bottom rectangle, B. partitioned into 10 equal parts. Top rectangle, A. Same size as one of 10 parts of bottom rectangle." title="" id="29" name="Picture"/>
            <a:graphic>
              <a:graphicData uri="http://schemas.openxmlformats.org/drawingml/2006/picture">
                <pic:pic>
                  <pic:nvPicPr>
                    <pic:cNvPr descr="/app/tmp/embedder-1671064123.713245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valor de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valor de B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0000000000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2,070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3,900</w:t>
            </w:r>
          </w:p>
        </w:tc>
      </w:tr>
    </w:tbl>
    <w:p>
      <w:pPr>
        <w:numPr>
          <w:ilvl w:val="0"/>
          <w:numId w:val="1004"/>
        </w:numPr>
      </w:pPr>
      <w:r>
        <w:t xml:space="preserve">Selecciona algunos valores de tu tabla para explicar o mostrar:</w:t>
      </w:r>
    </w:p>
    <w:p>
      <w:pPr>
        <w:numPr>
          <w:ilvl w:val="1"/>
          <w:numId w:val="1005"/>
        </w:numPr>
      </w:pPr>
      <w:r>
        <w:t xml:space="preserve">Cómo encontraste el valor de B cuando el valor de A era conocido.</w:t>
      </w:r>
    </w:p>
    <w:p>
      <w:pPr>
        <w:numPr>
          <w:ilvl w:val="1"/>
          <w:numId w:val="1005"/>
        </w:numPr>
        <w:pStyle w:val="Compact"/>
      </w:pPr>
      <w:r>
        <w:t xml:space="preserve">Cómo encontraste el valor de A cuando el valor de B era conocido.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diagram." title="" id="33" name="Picture"/>
            <a:graphic>
              <a:graphicData uri="http://schemas.openxmlformats.org/drawingml/2006/picture">
                <pic:pic>
                  <pic:nvPicPr>
                    <pic:cNvPr descr="/app/tmp/embedder-1671064123.755808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2022-12-15T00:28:44Z</dcterms:created>
  <dcterms:modified xsi:type="dcterms:W3CDTF">2022-12-15T00:28:44Z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fKq7JvX7+jFf0h6CooOB0osjYDlFcWErMPJY4MGDphBYrv5/mXMCbJo2vZzz5626sssZv1H7PDC1eL2QtYylTQ==</vt:lpwstr>
  </property>
</Properties>
</file>