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8-lots-of-fractions-to-add"/>
    <w:p>
      <w:pPr>
        <w:pStyle w:val="Heading1"/>
      </w:pPr>
      <w:r>
        <w:t xml:space="preserve">Lesson 18: Lots of Fractions to Add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3.NBT.A.2</w:t>
            </w:r>
          </w:p>
        </w:tc>
      </w:tr>
      <w:tr>
        <w:tc>
          <w:tcPr/>
          <w:p>
            <w:pPr>
              <w:pStyle w:val="Compact"/>
              <w:jc w:val="left"/>
            </w:pPr>
            <w:r>
              <w:t xml:space="preserve">Addressing</w:t>
            </w:r>
          </w:p>
        </w:tc>
        <w:tc>
          <w:tcPr/>
          <w:p>
            <w:pPr>
              <w:pStyle w:val="Compact"/>
              <w:jc w:val="left"/>
            </w:pPr>
            <w:r>
              <w:t xml:space="preserve">4.NF.B.4.c, 4.NF.C.5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sum of three or more tenths and hundredths, using the commutative and associative properties strategically.</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tenths and hundredths again, more than two at a time.</w:t>
      </w:r>
    </w:p>
    <w:bookmarkEnd w:id="25"/>
    <w:bookmarkStart w:id="26" w:name="lesson-purpose"/>
    <w:p>
      <w:pPr>
        <w:pStyle w:val="Heading3"/>
      </w:pPr>
      <w:r>
        <w:t xml:space="preserve">Lesson Purpose</w:t>
      </w:r>
    </w:p>
    <w:p>
      <w:pPr>
        <w:pStyle w:val="FirstParagraph"/>
      </w:pPr>
      <w:r>
        <w:t xml:space="preserve">The purpose of this lesson is for students to find the sum of three or more tenths and hundredths.</w:t>
      </w:r>
    </w:p>
    <w:p>
      <w:pPr>
        <w:pStyle w:val="BodyText"/>
      </w:pPr>
      <w:r>
        <w:t xml:space="preserve">Previously, students learned to find sums of fractions with the same denominator and sums of tenths and hundredths. They added two or more tenths and hundredths, applying the commutative and associative properties along the way. This lesson prompts students to apply their understanding and skills to solve problems in context, and to practice finding sums of three or more tenths and hundredths (including mixed numbers).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Coins: Activity 1</w:t>
      </w:r>
    </w:p>
    <w:bookmarkEnd w:id="37"/>
    <w:bookmarkStart w:id="38" w:name="materials-to-copy"/>
    <w:p>
      <w:pPr>
        <w:pStyle w:val="Heading3"/>
      </w:pPr>
      <w:r>
        <w:t xml:space="preserve">Materials to Copy</w:t>
      </w:r>
    </w:p>
    <w:p>
      <w:pPr>
        <w:numPr>
          <w:ilvl w:val="0"/>
          <w:numId w:val="1006"/>
        </w:numPr>
        <w:pStyle w:val="Compact"/>
      </w:pPr>
      <w:r>
        <w:t xml:space="preserve">More Than Two Fractions (groups of 15):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the ways you have seen each student grow as a young mathematician throughout this work. List the ways you have seen yourself grow as a teacher. What will you continue to do and what will you improve upon in Unit 4?</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 Coins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w:t>
            </w:r>
          </w:p>
        </w:tc>
      </w:tr>
    </w:tbl>
    <w:bookmarkEnd w:id="45"/>
    <w:bookmarkStart w:id="46" w:name="student-facing-task-statement"/>
    <w:p>
      <w:pPr>
        <w:pStyle w:val="Heading3"/>
      </w:pPr>
      <w:r>
        <w:t xml:space="preserve">Student-facing Task Statement</w:t>
      </w:r>
    </w:p>
    <w:p>
      <w:pPr>
        <w:pStyle w:val="FirstParagraph"/>
      </w:pPr>
      <w:r>
        <w:t xml:space="preserve">The table shows the thicknesses of U.S. coins.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coin</w:t>
            </w:r>
          </w:p>
        </w:tc>
        <w:tc>
          <w:tcPr/>
          <w:p>
            <w:pPr>
              <w:pStyle w:val="Compact"/>
              <w:jc w:val="left"/>
            </w:pPr>
            <w:r>
              <w:t xml:space="preserve">thickness (cm)</w:t>
            </w:r>
          </w:p>
        </w:tc>
      </w:tr>
      <w:tr>
        <w:tc>
          <w:tcPr/>
          <w:p>
            <w:pPr>
              <w:pStyle w:val="Compact"/>
              <w:jc w:val="left"/>
            </w:pPr>
            <w:r>
              <w:t xml:space="preserve">penny</w:t>
            </w:r>
          </w:p>
        </w:tc>
        <w:tc>
          <w:tcPr/>
          <w:p>
            <w:pPr>
              <w:pStyle w:val="Compact"/>
              <w:jc w:val="left"/>
            </w:pPr>
            <m:oMath>
              <m:f>
                <m:fPr>
                  <m:type m:val="bar"/>
                </m:fPr>
                <m:num>
                  <m:r>
                    <m:t>15</m:t>
                  </m:r>
                </m:num>
                <m:den>
                  <m:r>
                    <m:t>100</m:t>
                  </m:r>
                </m:den>
              </m:f>
            </m:oMath>
          </w:p>
        </w:tc>
      </w:tr>
      <w:tr>
        <w:tc>
          <w:tcPr/>
          <w:p>
            <w:pPr>
              <w:pStyle w:val="Compact"/>
              <w:jc w:val="left"/>
            </w:pPr>
            <w:r>
              <w:t xml:space="preserve">nickel</w:t>
            </w:r>
          </w:p>
        </w:tc>
        <w:tc>
          <w:tcPr/>
          <w:p>
            <w:pPr>
              <w:pStyle w:val="Compact"/>
              <w:jc w:val="left"/>
            </w:pPr>
            <m:oMath>
              <m:f>
                <m:fPr>
                  <m:type m:val="bar"/>
                </m:fPr>
                <m:num>
                  <m:r>
                    <m:t>2</m:t>
                  </m:r>
                </m:num>
                <m:den>
                  <m:r>
                    <m:t>10</m:t>
                  </m:r>
                </m:den>
              </m:f>
            </m:oMath>
          </w:p>
        </w:tc>
      </w:tr>
      <w:tr>
        <w:tc>
          <w:tcPr/>
          <w:p>
            <w:pPr>
              <w:pStyle w:val="Compact"/>
              <w:jc w:val="left"/>
            </w:pPr>
            <w:r>
              <w:t xml:space="preserve">dime</w:t>
            </w:r>
          </w:p>
        </w:tc>
        <w:tc>
          <w:tcPr/>
          <w:p>
            <w:pPr>
              <w:pStyle w:val="Compact"/>
              <w:jc w:val="left"/>
            </w:pPr>
            <m:oMath>
              <m:f>
                <m:fPr>
                  <m:type m:val="bar"/>
                </m:fPr>
                <m:num>
                  <m:r>
                    <m:t>14</m:t>
                  </m:r>
                </m:num>
                <m:den>
                  <m:r>
                    <m:t>100</m:t>
                  </m:r>
                </m:den>
              </m:f>
            </m:oMath>
          </w:p>
        </w:tc>
      </w:tr>
      <w:tr>
        <w:tc>
          <w:tcPr/>
          <w:p>
            <w:pPr>
              <w:pStyle w:val="Compact"/>
              <w:jc w:val="left"/>
            </w:pPr>
            <w:r>
              <w:t xml:space="preserve">quarter</w:t>
            </w:r>
          </w:p>
        </w:tc>
        <w:tc>
          <w:tcPr/>
          <w:p>
            <w:pPr>
              <w:pStyle w:val="Compact"/>
              <w:jc w:val="left"/>
            </w:pPr>
            <m:oMath>
              <m:f>
                <m:fPr>
                  <m:type m:val="bar"/>
                </m:fPr>
                <m:num>
                  <m:r>
                    <m:t>18</m:t>
                  </m:r>
                </m:num>
                <m:den>
                  <m:r>
                    <m:t>100</m:t>
                  </m:r>
                </m:den>
              </m:f>
            </m:oMath>
          </w:p>
        </w:tc>
      </w:tr>
      <w:tr>
        <w:tc>
          <w:tcPr/>
          <w:p>
            <w:pPr>
              <w:pStyle w:val="Compact"/>
              <w:jc w:val="left"/>
            </w:pPr>
            <w:r>
              <w:t xml:space="preserve">half dollar</w:t>
            </w:r>
          </w:p>
        </w:tc>
        <w:tc>
          <w:tcPr/>
          <w:p>
            <w:pPr>
              <w:pStyle w:val="Compact"/>
              <w:jc w:val="left"/>
            </w:pPr>
            <m:oMath>
              <m:f>
                <m:fPr>
                  <m:type m:val="bar"/>
                </m:fPr>
                <m:num>
                  <m:r>
                    <m:t>22</m:t>
                  </m:r>
                </m:num>
                <m:den>
                  <m:r>
                    <m:t>100</m:t>
                  </m:r>
                </m:den>
              </m:f>
            </m:oMath>
          </w:p>
        </w:tc>
      </w:tr>
      <w:tr>
        <w:tc>
          <w:tcPr/>
          <w:p>
            <w:pPr>
              <w:pStyle w:val="Compact"/>
              <w:jc w:val="left"/>
            </w:pPr>
            <w:r>
              <w:t xml:space="preserve">dollar</w:t>
            </w:r>
          </w:p>
        </w:tc>
        <w:tc>
          <w:tcPr/>
          <w:p>
            <w:pPr>
              <w:pStyle w:val="Compact"/>
              <w:jc w:val="left"/>
            </w:pPr>
            <m:oMath>
              <m:f>
                <m:fPr>
                  <m:type m:val="bar"/>
                </m:fPr>
                <m:num>
                  <m:r>
                    <m:t>2</m:t>
                  </m:r>
                </m:num>
                <m:den>
                  <m:r>
                    <m:t>10</m:t>
                  </m:r>
                </m:den>
              </m:f>
            </m:oMath>
          </w:p>
        </w:tc>
      </w:tr>
    </w:tbl>
    <w:p>
      <w:pPr>
        <w:pStyle w:val="BodyText"/>
      </w:pPr>
      <w:r>
        <w:t xml:space="preserve">Find the combined thickness of:</w:t>
      </w:r>
    </w:p>
    <w:p>
      <w:pPr>
        <w:numPr>
          <w:ilvl w:val="0"/>
          <w:numId w:val="1007"/>
        </w:numPr>
        <w:pStyle w:val="Compact"/>
      </w:pPr>
      <w:r>
        <w:t xml:space="preserve">a penny, a nickel, a quarter</w:t>
      </w:r>
    </w:p>
    <w:p>
      <w:pPr>
        <w:numPr>
          <w:ilvl w:val="0"/>
          <w:numId w:val="1007"/>
        </w:numPr>
        <w:pStyle w:val="Compact"/>
      </w:pPr>
      <w:r>
        <w:t xml:space="preserve">a dollar, a half dollar, a quarter, and a dime</w:t>
      </w:r>
    </w:p>
    <w:bookmarkEnd w:id="46"/>
    <w:bookmarkStart w:id="47" w:name="student-responses"/>
    <w:p>
      <w:pPr>
        <w:pStyle w:val="Heading3"/>
      </w:pPr>
      <w:r>
        <w:t xml:space="preserve">Student Responses</w:t>
      </w:r>
    </w:p>
    <w:p>
      <w:pPr>
        <w:numPr>
          <w:ilvl w:val="0"/>
          <w:numId w:val="1008"/>
        </w:numPr>
        <w:pStyle w:val="Compact"/>
      </w:pPr>
      <m:oMath>
        <m:f>
          <m:fPr>
            <m:type m:val="bar"/>
          </m:fPr>
          <m:num>
            <m:r>
              <m:t>53</m:t>
            </m:r>
          </m:num>
          <m:den>
            <m:r>
              <m:t>100</m:t>
            </m:r>
          </m:den>
        </m:f>
      </m:oMath>
      <w:r>
        <w:t xml:space="preserve">. Sample reasoning:</w:t>
      </w:r>
      <w:r>
        <w:t xml:space="preserve"> </w:t>
      </w:r>
      <m:oMath>
        <m:f>
          <m:fPr>
            <m:type m:val="bar"/>
          </m:fPr>
          <m:num>
            <m:r>
              <m:t>15</m:t>
            </m:r>
          </m:num>
          <m:den>
            <m:r>
              <m:t>100</m:t>
            </m:r>
          </m:den>
        </m:f>
        <m:r>
          <m:rPr>
            <m:sty m:val="p"/>
          </m:rPr>
          <m:t>+</m:t>
        </m:r>
        <m:f>
          <m:fPr>
            <m:type m:val="bar"/>
          </m:fPr>
          <m:num>
            <m:r>
              <m:t>2</m:t>
            </m:r>
          </m:num>
          <m:den>
            <m:r>
              <m:t>10</m:t>
            </m:r>
          </m:den>
        </m:f>
        <m:r>
          <m:rPr>
            <m:sty m:val="p"/>
          </m:rPr>
          <m:t>+</m:t>
        </m:r>
        <m:f>
          <m:fPr>
            <m:type m:val="bar"/>
          </m:fPr>
          <m:num>
            <m:r>
              <m:t>18</m:t>
            </m:r>
          </m:num>
          <m:den>
            <m:r>
              <m:t>100</m:t>
            </m:r>
          </m:den>
        </m:f>
        <m:r>
          <m:rPr>
            <m:sty m:val="p"/>
          </m:rPr>
          <m:t>=</m:t>
        </m:r>
        <m:f>
          <m:fPr>
            <m:type m:val="bar"/>
          </m:fPr>
          <m:num>
            <m:r>
              <m:t>33</m:t>
            </m:r>
          </m:num>
          <m:den>
            <m:r>
              <m:t>100</m:t>
            </m:r>
          </m:den>
        </m:f>
        <m:r>
          <m:rPr>
            <m:sty m:val="p"/>
          </m:rPr>
          <m:t>+</m:t>
        </m:r>
        <m:f>
          <m:fPr>
            <m:type m:val="bar"/>
          </m:fPr>
          <m:num>
            <m:r>
              <m:t>20</m:t>
            </m:r>
          </m:num>
          <m:den>
            <m:r>
              <m:t>100</m:t>
            </m:r>
          </m:den>
        </m:f>
        <m:r>
          <m:rPr>
            <m:sty m:val="p"/>
          </m:rPr>
          <m:t>=</m:t>
        </m:r>
        <m:f>
          <m:fPr>
            <m:type m:val="bar"/>
          </m:fPr>
          <m:num>
            <m:r>
              <m:t>53</m:t>
            </m:r>
          </m:num>
          <m:den>
            <m:r>
              <m:t>100</m:t>
            </m:r>
          </m:den>
        </m:f>
      </m:oMath>
    </w:p>
    <w:p>
      <w:pPr>
        <w:numPr>
          <w:ilvl w:val="0"/>
          <w:numId w:val="1008"/>
        </w:numPr>
        <w:pStyle w:val="Compact"/>
      </w:pPr>
      <m:oMath>
        <m:f>
          <m:fPr>
            <m:type m:val="bar"/>
          </m:fPr>
          <m:num>
            <m:r>
              <m:t>74</m:t>
            </m:r>
          </m:num>
          <m:den>
            <m:r>
              <m:t>100</m:t>
            </m:r>
          </m:den>
        </m:f>
      </m:oMath>
      <w:r>
        <w:t xml:space="preserve">. Sample reasoning:</w:t>
      </w:r>
      <w:r>
        <w:t xml:space="preserve"> </w:t>
      </w:r>
      <m:oMath>
        <m:f>
          <m:fPr>
            <m:type m:val="bar"/>
          </m:fPr>
          <m:num>
            <m:r>
              <m:t>2</m:t>
            </m:r>
          </m:num>
          <m:den>
            <m:r>
              <m:t>10</m:t>
            </m:r>
          </m:den>
        </m:f>
        <m:r>
          <m:rPr>
            <m:sty m:val="p"/>
          </m:rPr>
          <m:t>+</m:t>
        </m:r>
        <m:f>
          <m:fPr>
            <m:type m:val="bar"/>
          </m:fPr>
          <m:num>
            <m:r>
              <m:t>22</m:t>
            </m:r>
          </m:num>
          <m:den>
            <m:r>
              <m:t>100</m:t>
            </m:r>
          </m:den>
        </m:f>
        <m:r>
          <m:rPr>
            <m:sty m:val="p"/>
          </m:rPr>
          <m:t>+</m:t>
        </m:r>
        <m:f>
          <m:fPr>
            <m:type m:val="bar"/>
          </m:fPr>
          <m:num>
            <m:r>
              <m:t>18</m:t>
            </m:r>
          </m:num>
          <m:den>
            <m:r>
              <m:t>100</m:t>
            </m:r>
          </m:den>
        </m:f>
        <m:r>
          <m:rPr>
            <m:sty m:val="p"/>
          </m:rPr>
          <m:t>+</m:t>
        </m:r>
        <m:f>
          <m:fPr>
            <m:type m:val="bar"/>
          </m:fPr>
          <m:num>
            <m:r>
              <m:t>14</m:t>
            </m:r>
          </m:num>
          <m:den>
            <m:r>
              <m:t>100</m:t>
            </m:r>
          </m:den>
        </m:f>
        <m:r>
          <m:rPr>
            <m:sty m:val="p"/>
          </m:rPr>
          <m:t>=</m:t>
        </m:r>
        <m:f>
          <m:fPr>
            <m:type m:val="bar"/>
          </m:fPr>
          <m:num>
            <m:r>
              <m:t>20</m:t>
            </m:r>
          </m:num>
          <m:den>
            <m:r>
              <m:t>100</m:t>
            </m:r>
          </m:den>
        </m:f>
        <m:r>
          <m:rPr>
            <m:sty m:val="p"/>
          </m:rPr>
          <m:t>+</m:t>
        </m:r>
        <m:f>
          <m:fPr>
            <m:type m:val="bar"/>
          </m:fPr>
          <m:num>
            <m:r>
              <m:t>54</m:t>
            </m:r>
          </m:num>
          <m:den>
            <m:r>
              <m:t>100</m:t>
            </m:r>
          </m:den>
        </m:f>
        <m:r>
          <m:rPr>
            <m:sty m:val="p"/>
          </m:rPr>
          <m:t>=</m:t>
        </m:r>
        <m:f>
          <m:fPr>
            <m:type m:val="bar"/>
          </m:fPr>
          <m:num>
            <m:r>
              <m:t>74</m:t>
            </m:r>
          </m:num>
          <m:den>
            <m:r>
              <m:t>100</m:t>
            </m:r>
          </m:den>
        </m:f>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2022-12-14T13:13:28Z</dcterms:created>
  <dcterms:modified xsi:type="dcterms:W3CDTF">2022-12-14T13:13:28Z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mLXwg5gvg5wZfVXnN9eHLgWnXB30TXv9QwpFAyNpJcu8sbXa9Kd7wdyZ9vlms6tGPE8lm+DHJubGgKBzV2Ymlg==</vt:lpwstr>
  </property>
</Properties>
</file>