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cbb9647b5a6c9004e5e9d7ba880c483fddc0f"/>
    <w:p>
      <w:pPr>
        <w:pStyle w:val="Heading2"/>
      </w:pPr>
      <w:r>
        <w:t xml:space="preserve">Lección 10: Comparaciones usando valores posicionales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valor posicional para comparar números de tres dígitos.</w:t>
      </w:r>
    </w:p>
    <w:bookmarkStart w:id="21" w:name="X7356df445605bd0e212d3b2b5519126dd821a62"/>
    <w:p>
      <w:pPr>
        <w:pStyle w:val="Heading3"/>
      </w:pPr>
      <w:r>
        <w:t xml:space="preserve">Calentamiento: Conversación numérica: Sumemos decenas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69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49" w:name="comparemos-por-posición"/>
    <w:p>
      <w:pPr>
        <w:pStyle w:val="Heading3"/>
      </w:pPr>
      <w:r>
        <w:t xml:space="preserve">10.1: Comparemos por posición</w:t>
      </w:r>
    </w:p>
    <w:p>
      <w:pPr>
        <w:pStyle w:val="FirstParagraph"/>
      </w:pPr>
      <w:r>
        <w:t xml:space="preserve">¿Quién tiene más? ¿Cómo lo sabes?</w:t>
      </w:r>
    </w:p>
    <w:p>
      <w:pPr>
        <w:pStyle w:val="BodyText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 ten diagram." title="" id="23" name="Picture"/>
            <a:graphic>
              <a:graphicData uri="http://schemas.openxmlformats.org/drawingml/2006/picture">
                <pic:pic>
                  <pic:nvPicPr>
                    <pic:cNvPr descr="/app/tmp/embedder-1671061387.0174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 ten diagrams. 2 hundreds. 1 ten. 1 one." title="" id="26" name="Picture"/>
            <a:graphic>
              <a:graphicData uri="http://schemas.openxmlformats.org/drawingml/2006/picture">
                <pic:pic>
                  <pic:nvPicPr>
                    <pic:cNvPr descr="/app/tmp/embedder-1671061387.08398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 los diagramas en base diez.</w:t>
      </w:r>
    </w:p>
    <w:p>
      <w:pPr>
        <w:pStyle w:val="BodyText"/>
      </w:pPr>
      <w:r>
        <w:t xml:space="preserve">Escribe cada valor como un número de tres dígitos. Usa los símbolos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para comparar los números.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, 6 tens. 1 one." title="" id="29" name="Picture"/>
            <a:graphic>
              <a:graphicData uri="http://schemas.openxmlformats.org/drawingml/2006/picture">
                <pic:pic>
                  <pic:nvPicPr>
                    <pic:cNvPr descr="/app/tmp/embedder-1671061387.16246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3 hundreds. 1 ten. 3 ones." title="" id="32" name="Picture"/>
            <a:graphic>
              <a:graphicData uri="http://schemas.openxmlformats.org/drawingml/2006/picture">
                <pic:pic>
                  <pic:nvPicPr>
                    <pic:cNvPr descr="/app/tmp/embedder-1671061387.241329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3 tens. 9 ones." title="" id="35" name="Picture"/>
            <a:graphic>
              <a:graphicData uri="http://schemas.openxmlformats.org/drawingml/2006/picture">
                <pic:pic>
                  <pic:nvPicPr>
                    <pic:cNvPr descr="/app/tmp/embedder-1671061387.342043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90"/>
            <wp:effectExtent b="0" l="0" r="0" t="0"/>
            <wp:docPr descr="Base ten diagrams. 1 hundred. 6 tens. 5 ones." title="" id="38" name="Picture"/>
            <a:graphic>
              <a:graphicData uri="http://schemas.openxmlformats.org/drawingml/2006/picture">
                <pic:pic>
                  <pic:nvPicPr>
                    <pic:cNvPr descr="/app/tmp/embedder-1671061387.44536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2 tens. 4 ones." title="" id="41" name="Picture"/>
            <a:graphic>
              <a:graphicData uri="http://schemas.openxmlformats.org/drawingml/2006/picture">
                <pic:pic>
                  <pic:nvPicPr>
                    <pic:cNvPr descr="/app/tmp/embedder-1671061387.5121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1 hundred. 12 tens. 4 ones." title="" id="44" name="Picture"/>
            <a:graphic>
              <a:graphicData uri="http://schemas.openxmlformats.org/drawingml/2006/picture">
                <pic:pic>
                  <pic:nvPicPr>
                    <pic:cNvPr descr="/app/tmp/embedder-1671061387.628115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804452" cy="428452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1387.71502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77" w:name="comparemos-centenas-decenas-y-unidades"/>
    <w:p>
      <w:pPr>
        <w:pStyle w:val="Heading3"/>
      </w:pPr>
      <w:r>
        <w:t xml:space="preserve">10.2: Comparemos centenas, decenas y unidades</w:t>
      </w:r>
    </w:p>
    <w:p>
      <w:pPr>
        <w:pStyle w:val="FirstParagraph"/>
      </w:pPr>
      <w:r>
        <w:t xml:space="preserve">Compara los diagramas en base diez. Escribe cada valor como un número de tres dígitos. Usa los símbolos 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 para comparar los números.</w:t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8 tens. 3 ones." title="" id="51" name="Picture"/>
            <a:graphic>
              <a:graphicData uri="http://schemas.openxmlformats.org/drawingml/2006/picture">
                <pic:pic>
                  <pic:nvPicPr>
                    <pic:cNvPr descr="/app/tmp/embedder-1671061387.789270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6 tens. 2 ones." title="" id="54" name="Picture"/>
            <a:graphic>
              <a:graphicData uri="http://schemas.openxmlformats.org/drawingml/2006/picture">
                <pic:pic>
                  <pic:nvPicPr>
                    <pic:cNvPr descr="/app/tmp/embedder-1671061387.877286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 ten diagram. 2 hundreds. 5 ones." title="" id="57" name="Picture"/>
            <a:graphic>
              <a:graphicData uri="http://schemas.openxmlformats.org/drawingml/2006/picture">
                <pic:pic>
                  <pic:nvPicPr>
                    <pic:cNvPr descr="/app/tmp/embedder-1671061387.964726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2 hundreds. 10 tens. 4 ones." title="" id="60" name="Picture"/>
            <a:graphic>
              <a:graphicData uri="http://schemas.openxmlformats.org/drawingml/2006/picture">
                <pic:pic>
                  <pic:nvPicPr>
                    <pic:cNvPr descr="/app/tmp/embedder-1671061388.047572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1 ten. 1 one." title="" id="63" name="Picture"/>
            <a:graphic>
              <a:graphicData uri="http://schemas.openxmlformats.org/drawingml/2006/picture">
                <pic:pic>
                  <pic:nvPicPr>
                    <pic:cNvPr descr="/app/tmp/embedder-1671061388.148832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9 ones." title="" id="66" name="Picture"/>
            <a:graphic>
              <a:graphicData uri="http://schemas.openxmlformats.org/drawingml/2006/picture">
                <pic:pic>
                  <pic:nvPicPr>
                    <pic:cNvPr descr="/app/tmp/embedder-1671061388.246378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8 ones." title="" id="69" name="Picture"/>
            <a:graphic>
              <a:graphicData uri="http://schemas.openxmlformats.org/drawingml/2006/picture">
                <pic:pic>
                  <pic:nvPicPr>
                    <pic:cNvPr descr="/app/tmp/embedder-1671061388.337794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 ten diagrams. 3 hundreds. 3 tens. 6 ones." title="" id="72" name="Picture"/>
            <a:graphic>
              <a:graphicData uri="http://schemas.openxmlformats.org/drawingml/2006/picture">
                <pic:pic>
                  <pic:nvPicPr>
                    <pic:cNvPr descr="/app/tmp/embedder-1671061388.418218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En el último problema, ¿cómo supiste cuál valor era mayor?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2022-12-14T23:43:09Z</dcterms:created>
  <dcterms:modified xsi:type="dcterms:W3CDTF">2022-12-14T23:43:09Z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I2vKy2K/WFu9rJZaUO7sU4HlgQc8CKr9WNfmSYmlaikHb4+SDjegBnhINUQBisA7uA34gSiC9+bdXQM5/appdA==</vt:lpwstr>
  </property>
</Properties>
</file>