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usemos-expresiones-equivalentes"/>
    <w:p>
      <w:pPr>
        <w:pStyle w:val="Heading1"/>
      </w:pPr>
      <w:r>
        <w:t xml:space="preserve">Lesson 9: Usemos expresiones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 5.NF.A.2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equivalent expressions to add and subtract fractions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Usemos expresiones equivalentes para sumar y restar fracciones que tienen denominadores diferentes.</w:t>
      </w:r>
    </w:p>
    <w:bookmarkEnd w:id="25"/>
    <w:bookmarkStart w:id="26" w:name="lesson-purpose"/>
    <w:p>
      <w:pPr>
        <w:pStyle w:val="Heading3"/>
      </w:pPr>
      <w:r>
        <w:t xml:space="preserve">Lesson Purpose</w:t>
      </w:r>
    </w:p>
    <w:p>
      <w:pPr>
        <w:pStyle w:val="FirstParagraph"/>
      </w:pPr>
      <w:r>
        <w:t xml:space="preserve">The purpose of this lesson is for students to add and subtract fractions with unlike denominators by replacing the given expressions with equivalent expressions with common denominators.</w:t>
      </w:r>
    </w:p>
    <w:p>
      <w:pPr>
        <w:pStyle w:val="BodyText"/>
      </w:pPr>
      <w:r>
        <w:t xml:space="preserve">In a previous lesson, students saw that having a common denominator is useful for adding or subtracting fractions. In this lesson students add and subtract fractions using equivalent expressions where the fractions have the same denominator. Students work with denominators where one is a multiple of the other so they only need to change the denominator in one of the 2 fractions. In each case the numerators are chosen so that either denominator works as a common denominator and students compare different strategies for finding the sum or difference.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advancing students’ thinking today?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Escribe una expresión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Encuentra el valor de</w:t>
      </w:r>
      <w:r>
        <w:t xml:space="preserve"> </w:t>
      </w:r>
      <m:oMath>
        <m:f>
          <m:fPr>
            <m:type m:val="bar"/>
          </m:fPr>
          <m:num>
            <m:r>
              <m:t>9</m:t>
            </m:r>
          </m:num>
          <m:den>
            <m:r>
              <m:t>12</m:t>
            </m:r>
          </m:den>
        </m:f>
        <m:r>
          <m:rPr>
            <m:sty m:val="p"/>
          </m:rPr>
          <m:t>−</m:t>
        </m:r>
        <m:f>
          <m:fPr>
            <m:type m:val="bar"/>
          </m:fPr>
          <m:num>
            <m:r>
              <m:t>1</m:t>
            </m:r>
          </m:num>
          <m:den>
            <m:r>
              <m:t>4</m:t>
            </m:r>
          </m:den>
        </m:f>
      </m:oMath>
      <w:r>
        <w:t xml:space="preserve">.</w:t>
      </w:r>
    </w:p>
    <w:bookmarkEnd w:id="44"/>
    <w:bookmarkStart w:id="45" w:name="student-responses"/>
    <w:p>
      <w:pPr>
        <w:pStyle w:val="Heading3"/>
      </w:pPr>
      <w:r>
        <w:t xml:space="preserve">Student Responses</w:t>
      </w:r>
    </w:p>
    <w:p>
      <w:pPr>
        <w:pStyle w:val="FirstParagraph"/>
      </w:pPr>
      <m:oMath>
        <m:f>
          <m:fPr>
            <m:type m:val="bar"/>
          </m:fPr>
          <m:num>
            <m:r>
              <m:t>2</m:t>
            </m:r>
          </m:num>
          <m:den>
            <m:r>
              <m:t>4</m:t>
            </m:r>
          </m:den>
        </m:f>
      </m:oMath>
      <w:r>
        <w:t xml:space="preserve"> </w:t>
      </w:r>
      <w:r>
        <w:t xml:space="preserve">or equivalent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2022-12-15T01:05:31Z</dcterms:created>
  <dcterms:modified xsi:type="dcterms:W3CDTF">2022-12-15T01:05:31Z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4QkgKrHSDfGMYZzAYHptIsWh27fAxqb9eD7VnS9Br/3FDWVz3Vr1rEmFP94xHkFK/EmiMdRM++b9tDDtW06soA==</vt:lpwstr>
  </property>
</Properties>
</file>