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what-is-the-same"/>
    <w:p>
      <w:pPr>
        <w:pStyle w:val="Heading2"/>
      </w:pPr>
      <w:r>
        <w:t xml:space="preserve">Lesson 11: What Is the Same?</w:t>
      </w:r>
    </w:p>
    <w:bookmarkEnd w:id="20"/>
    <w:p>
      <w:pPr>
        <w:pStyle w:val="FirstParagraph"/>
      </w:pPr>
      <w:r>
        <w:t xml:space="preserve">Let’s decide whether shapes are the same.</w:t>
      </w:r>
    </w:p>
    <w:bookmarkStart w:id="24" w:name="find-the-right-hands"/>
    <w:p>
      <w:pPr>
        <w:pStyle w:val="Heading3"/>
      </w:pPr>
      <w:r>
        <w:t xml:space="preserve">11.1: Find the Right Hands</w:t>
      </w:r>
    </w:p>
    <w:p>
      <w:pPr>
        <w:pStyle w:val="FirstParagraph"/>
      </w:pPr>
      <w:r>
        <w:t xml:space="preserve">A person’s hands are mirror images of each other. In the diagram, a left hand is labeled. Shade all of the right hands.</w:t>
      </w:r>
    </w:p>
    <w:p>
      <w:pPr>
        <w:pStyle w:val="BodyText"/>
      </w:pPr>
      <w:r>
        <w:drawing>
          <wp:inline>
            <wp:extent cx="5064369" cy="3581145"/>
            <wp:effectExtent b="0" l="0" r="0" t="0"/>
            <wp:docPr descr="Left and right hand images. 1 left hand image is labeled, 3 left hand and 3 right hand images are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41655.28165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69" cy="3581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re-they-the-same"/>
    <w:p>
      <w:pPr>
        <w:pStyle w:val="Heading3"/>
      </w:pPr>
      <w:r>
        <w:t xml:space="preserve">11.2: Are They the Same?</w:t>
      </w:r>
    </w:p>
    <w:p>
      <w:pPr>
        <w:pStyle w:val="FirstParagraph"/>
      </w:pPr>
      <w:r>
        <w:t xml:space="preserve">For each pair of shapes, decide whether or not they are the same.</w:t>
      </w:r>
    </w:p>
    <w:p>
      <w:pPr>
        <w:pStyle w:val="BodyText"/>
      </w:pPr>
      <w:r>
        <w:drawing>
          <wp:inline>
            <wp:extent cx="3042903" cy="7150057"/>
            <wp:effectExtent b="0" l="0" r="0" t="0"/>
            <wp:docPr descr="Five pairs of figures, A, B, C, D and E." title="" id="26" name="Picture"/>
            <a:graphic>
              <a:graphicData uri="http://schemas.openxmlformats.org/drawingml/2006/picture">
                <pic:pic>
                  <pic:nvPicPr>
                    <pic:cNvPr descr="/app/tmp/embedder-1671041655.32079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03" cy="7150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6" w:name="area-perimeter-and-congruence"/>
    <w:p>
      <w:pPr>
        <w:pStyle w:val="Heading3"/>
      </w:pPr>
      <w:r>
        <w:t xml:space="preserve">11.3: Area, Perimeter, and Congruence</w:t>
      </w:r>
    </w:p>
    <w:p>
      <w:pPr>
        <w:pStyle w:val="FirstParagraph"/>
      </w:pPr>
      <w:r>
        <w:drawing>
          <wp:inline>
            <wp:extent cx="5428294" cy="3636192"/>
            <wp:effectExtent b="0" l="0" r="0" t="0"/>
            <wp:docPr descr="Three sets of matching rectangles. Rectangles A, E and R are 2 units by 3 units. Rectangles B and C are 1 unit by 6 units. Rectangles D and F are 1 unit by 4 units." title="" id="30" name="Picture"/>
            <a:graphic>
              <a:graphicData uri="http://schemas.openxmlformats.org/drawingml/2006/picture">
                <pic:pic>
                  <pic:nvPicPr>
                    <pic:cNvPr descr="/app/tmp/embedder-1671041655.35376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of these rectangles have the same area as Rectangle R but different perimeter?</w:t>
      </w:r>
    </w:p>
    <w:p>
      <w:pPr>
        <w:numPr>
          <w:ilvl w:val="0"/>
          <w:numId w:val="1001"/>
        </w:numPr>
        <w:pStyle w:val="Compact"/>
      </w:pPr>
      <w:r>
        <w:t xml:space="preserve">Which rectangles have the same perimeter as Rectangle R but different area?</w:t>
      </w:r>
    </w:p>
    <w:p>
      <w:pPr>
        <w:numPr>
          <w:ilvl w:val="0"/>
          <w:numId w:val="1001"/>
        </w:numPr>
        <w:pStyle w:val="Compact"/>
      </w:pPr>
      <w:r>
        <w:t xml:space="preserve">Which have the same area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the same perimeter as Rectangle R?</w:t>
      </w:r>
    </w:p>
    <w:p>
      <w:pPr>
        <w:numPr>
          <w:ilvl w:val="0"/>
          <w:numId w:val="1001"/>
        </w:numPr>
        <w:pStyle w:val="Compact"/>
      </w:pPr>
      <w:r>
        <w:t xml:space="preserve">Use materials from the geometry tool kit to decide which rectangles are</w:t>
      </w:r>
      <w:r>
        <w:t xml:space="preserve"> </w:t>
      </w:r>
      <w:r>
        <w:rPr>
          <w:bCs/>
          <w:b/>
        </w:rPr>
        <w:t xml:space="preserve">congruent</w:t>
      </w:r>
      <w:r>
        <w:t xml:space="preserve">. Shade congruent rectangles with the same color.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 points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midpoints of their respective sides. What fraction of 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shaded? Explain your reasoning.</w:t>
      </w:r>
    </w:p>
    <w:p>
      <w:pPr>
        <w:pStyle w:val="BodyText"/>
      </w:pPr>
      <w:r>
        <w:drawing>
          <wp:inline>
            <wp:extent cx="1620842" cy="1700355"/>
            <wp:effectExtent b="0" l="0" r="0" t="0"/>
            <wp:docPr descr="Square A B C D with midpoints G, H, E and F of their respective sides. Segments A H, B E, C F and D G  are drawn and form a shaded square inside square A B C D." title="" id="33" name="Picture"/>
            <a:graphic>
              <a:graphicData uri="http://schemas.openxmlformats.org/drawingml/2006/picture">
                <pic:pic>
                  <pic:nvPicPr>
                    <pic:cNvPr descr="/app/tmp/embedder-1671041655.388848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42" cy="17003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3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rPr>
          <w:bCs/>
          <w:b/>
        </w:rPr>
        <w:t xml:space="preserve">Congruent</w:t>
      </w:r>
      <w:r>
        <w:t xml:space="preserve"> </w:t>
      </w:r>
      <w:r>
        <w:t xml:space="preserve">is a new term for an idea we have already been using. We say that two figures are congruent if one can be lined up exactly with the other by a sequence of rigid transformations. For example, triangle</w:t>
      </w:r>
      <w:r>
        <w:t xml:space="preserve"> </w:t>
      </w:r>
      <m:oMath>
        <m:r>
          <m:t>E</m:t>
        </m:r>
        <m:r>
          <m:t>F</m:t>
        </m:r>
        <m:r>
          <m:t>D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because they can be matched up by reflecting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followed by the translation shown by the arrow. Notice that all corresponding angles and side lengths are equal.</w:t>
      </w:r>
    </w:p>
    <w:p>
      <w:pPr>
        <w:pStyle w:val="BodyText"/>
      </w:pPr>
      <w:r>
        <w:drawing>
          <wp:inline>
            <wp:extent cx="5943600" cy="3623418"/>
            <wp:effectExtent b="0" l="0" r="0" t="0"/>
            <wp:docPr descr="Triangle A B C, triangle A B prime C, dashed arrow from B prime to point F and triangle E F D." title="" id="38" name="Picture"/>
            <a:graphic>
              <a:graphicData uri="http://schemas.openxmlformats.org/drawingml/2006/picture">
                <pic:pic>
                  <pic:nvPicPr>
                    <pic:cNvPr descr="/app/tmp/embedder-1671041655.43520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3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other facts about congruent figures:</w:t>
      </w:r>
    </w:p>
    <w:p>
      <w:pPr>
        <w:numPr>
          <w:ilvl w:val="0"/>
          <w:numId w:val="1002"/>
        </w:numPr>
      </w:pPr>
      <w:r>
        <w:t xml:space="preserve">We don’t need to check all the measurements to prove two figures are congruent; we just have to find a sequence of rigid transformations that match up the figures.</w:t>
      </w:r>
    </w:p>
    <w:p>
      <w:pPr>
        <w:numPr>
          <w:ilvl w:val="0"/>
          <w:numId w:val="1002"/>
        </w:numPr>
      </w:pPr>
      <w:r>
        <w:t xml:space="preserve">A figure that looks like a mirror image of another figure can be congruent to it. This means there must be a reflection in the sequence of transformations that matches up the figures.</w:t>
      </w:r>
    </w:p>
    <w:p>
      <w:pPr>
        <w:numPr>
          <w:ilvl w:val="0"/>
          <w:numId w:val="1002"/>
        </w:numPr>
      </w:pPr>
      <w:r>
        <w:t xml:space="preserve">Since two congruent polygons have the same area and the same perimeter, one way to show that two polygons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 is to show that they have a different perimeter or area.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2022-12-14T18:14:16Z</dcterms:created>
  <dcterms:modified xsi:type="dcterms:W3CDTF">2022-12-14T18:14:16Z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SxkNThnwS1Ktwa4Eeyui3wWYMMIyOUGnJLACKBdHKJJvHUgXdXizD2glDRoqT463PHBJRCazHLyhOudYY0grzw==</vt:lpwstr>
  </property>
</Properties>
</file>