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e9696c7fea8e7375f23657b2225cdc1a2c1300"/>
    <w:p>
      <w:pPr>
        <w:pStyle w:val="Heading2"/>
      </w:pPr>
      <w:r>
        <w:t xml:space="preserve">Lección 1: Exploremos los cubos encajables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los cubos encajables.</w:t>
      </w:r>
    </w:p>
    <w:bookmarkStart w:id="27" w:name="X06095462a0229c896aac236187fd2268e624ddd"/>
    <w:p>
      <w:pPr>
        <w:pStyle w:val="Heading3"/>
      </w:pPr>
      <w:r>
        <w:t xml:space="preserve">Calentamiento: Observa y pregúntate: Cubos encajables</w:t>
      </w:r>
    </w:p>
    <w:p>
      <w:pPr>
        <w:pStyle w:val="FirstParagraph"/>
      </w:pPr>
      <w:r>
        <w:t xml:space="preserve">¿Qué observas?</w:t>
      </w:r>
      <w:r>
        <w:br/>
      </w:r>
      <w:r>
        <w:t xml:space="preserve">¿Qué te preguntas?</w:t>
      </w:r>
    </w:p>
    <w:p>
      <w:pPr>
        <w:pStyle w:val="BodyText"/>
      </w:pPr>
      <w:r>
        <w:drawing>
          <wp:inline>
            <wp:extent cx="4457700" cy="2971800"/>
            <wp:effectExtent b="0" l="0" r="0" t="0"/>
            <wp:docPr descr="Connecting cubes. 3 yellow. 3 green. 4 red. 7 blue in a tower." title="" id="22" name="Picture"/>
            <a:graphic>
              <a:graphicData uri="http://schemas.openxmlformats.org/drawingml/2006/picture">
                <pic:pic>
                  <pic:nvPicPr>
                    <pic:cNvPr descr="/app/tmp/embedder-1671056577.699442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2022-12-14T22:22:58Z</dcterms:created>
  <dcterms:modified xsi:type="dcterms:W3CDTF">2022-12-14T22:22:58Z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Z480sNSA3W5sllG8HqeUaSuaKFeREvBcAxQ1P+kWTnpDi3HpuAglM6ly8qJPw7gBEnJR0YWYrUeGntBPnRlNJw==</vt:lpwstr>
  </property>
</Properties>
</file>