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expanding-and-factoring"/>
    <w:p>
      <w:pPr>
        <w:pStyle w:val="Heading2"/>
      </w:pPr>
      <w:r>
        <w:t xml:space="preserve">Unit 6 Lesson 19: Expanding and Factoring</w:t>
      </w:r>
    </w:p>
    <w:bookmarkEnd w:id="20"/>
    <w:bookmarkStart w:id="22" w:name="number-talk-parentheses-warm-up"/>
    <w:p>
      <w:pPr>
        <w:pStyle w:val="Heading3"/>
      </w:pPr>
      <w:r>
        <w:t xml:space="preserve">1 Number Talk: Parentheses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bookmarkEnd w:id="21"/>
    <w:bookmarkEnd w:id="22"/>
    <w:bookmarkStart w:id="30" w:name="X995c29a8370045b1b52fa2978e14d3ad04aac14"/>
    <w:p>
      <w:pPr>
        <w:pStyle w:val="Heading3"/>
      </w:pPr>
      <w:r>
        <w:t xml:space="preserve">2 Factoring and Expanding with Negative Numbers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each row, write the equivalent expression. If you get stuck, use a diagram to organize your work. The first row is provided as an example. Diagrams are provided for the first three rows.</w:t>
      </w:r>
    </w:p>
    <w:p>
      <w:pPr>
        <w:pStyle w:val="BodyText"/>
      </w:pPr>
      <w:r>
        <w:drawing>
          <wp:inline>
            <wp:extent cx="5036845" cy="1229393"/>
            <wp:effectExtent b="0" l="0" r="0" t="0"/>
            <wp:docPr descr="Three area diagrams." title="" id="24" name="Picture"/>
            <a:graphic>
              <a:graphicData uri="http://schemas.openxmlformats.org/drawingml/2006/picture">
                <pic:pic>
                  <pic:nvPicPr>
                    <pic:cNvPr descr="/app/tmp/embedder-1671033726.11154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15</m:t>
              </m:r>
              <m:r>
                <m:t>z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17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13</m:t>
              </m:r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t>c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b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w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2022-12-14T16:02:06Z</dcterms:created>
  <dcterms:modified xsi:type="dcterms:W3CDTF">2022-12-14T16:02:06Z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1pp7PdSoITe9ERlDs9Wpx+Jfx0X220D6pGiezb5j44nynj5kuCDZanj1ul3isYWv27e+w+JRHeEh4nu9ymzg1A==</vt:lpwstr>
  </property>
</Properties>
</file>