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45.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5-fractions-on-number-lines"/>
    <w:p>
      <w:pPr>
        <w:pStyle w:val="Heading1"/>
      </w:pPr>
      <w:r>
        <w:t xml:space="preserve">Lesson 5: Fractions on Number Lines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3.OA.B.5</w:t>
            </w:r>
          </w:p>
        </w:tc>
      </w:tr>
      <w:tr>
        <w:tc>
          <w:tcPr/>
          <w:p>
            <w:pPr>
              <w:pStyle w:val="Compact"/>
              <w:jc w:val="left"/>
            </w:pPr>
            <w:r>
              <w:t xml:space="preserve">Addressing</w:t>
            </w:r>
          </w:p>
        </w:tc>
        <w:tc>
          <w:tcPr/>
          <w:p>
            <w:pPr>
              <w:pStyle w:val="Compact"/>
              <w:jc w:val="left"/>
            </w:pPr>
            <w:r>
              <w:t xml:space="preserve">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equivalent fractions on a number line.</w:t>
      </w:r>
    </w:p>
    <w:p>
      <w:pPr>
        <w:numPr>
          <w:ilvl w:val="0"/>
          <w:numId w:val="1001"/>
        </w:numPr>
        <w:pStyle w:val="Compact"/>
      </w:pPr>
      <w:r>
        <w:t xml:space="preserve">Recognize that fractions that describe the same point on the number line are equivalent.</w:t>
      </w:r>
    </w:p>
    <w:bookmarkEnd w:id="24"/>
    <w:bookmarkStart w:id="25" w:name="student-facing-learning-goals"/>
    <w:p>
      <w:pPr>
        <w:pStyle w:val="Heading3"/>
      </w:pPr>
      <w:r>
        <w:t xml:space="preserve">Student-facing Learning Goals</w:t>
      </w:r>
    </w:p>
    <w:p>
      <w:pPr>
        <w:numPr>
          <w:ilvl w:val="0"/>
          <w:numId w:val="1002"/>
        </w:numPr>
        <w:pStyle w:val="Compact"/>
      </w:pPr>
      <w:r>
        <w:t xml:space="preserve">Let’s investigate equivalent fractions on a number line.</w:t>
      </w:r>
    </w:p>
    <w:bookmarkEnd w:id="25"/>
    <w:bookmarkStart w:id="26" w:name="lesson-purpose"/>
    <w:p>
      <w:pPr>
        <w:pStyle w:val="Heading3"/>
      </w:pPr>
      <w:r>
        <w:t xml:space="preserve">Lesson Purpose</w:t>
      </w:r>
    </w:p>
    <w:p>
      <w:pPr>
        <w:pStyle w:val="FirstParagraph"/>
      </w:pPr>
      <w:r>
        <w:t xml:space="preserve">The purpose of this lesson is for students to recognize that equivalent fractions describe the same point on the number line and to identify such fractions on the number line.</w:t>
      </w:r>
    </w:p>
    <w:p>
      <w:pPr>
        <w:pStyle w:val="BodyText"/>
      </w:pPr>
      <w:r>
        <w:t xml:space="preserve">Prior to this lesson, students used fraction strips and tape diagrams to visualize and represent fractions that are the same size. Here they use number lines to do so. Students are reminded that equivalent fractions describe the same point on the number line, or are the same distance from 0.</w:t>
      </w:r>
    </w:p>
    <w:p>
      <w:pPr>
        <w:pStyle w:val="BodyText"/>
      </w:pPr>
      <w:r>
        <w:t xml:space="preserve">To determine whether two fractions are equivalent, students rely on their understanding of fractions with related denominators (in which one denominator is a multiple of another). They practice thinking of certain fractions in terms of other fractions (for instance, thinking that they can split 1 third into 2 sixths, or 1 fifth into 2 tenths).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MLR3 Clarify, Critique, Correct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Straightedges: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the next lesson, students will be comparing fractions to</w:t>
      </w:r>
      <w:r>
        <w:t xml:space="preserve"> </w:t>
      </w:r>
      <m:oMath>
        <m:f>
          <m:fPr>
            <m:type m:val="bar"/>
          </m:fPr>
          <m:num>
            <m:r>
              <m:t>1</m:t>
            </m:r>
          </m:num>
          <m:den>
            <m:r>
              <m:t>2</m:t>
            </m:r>
          </m:den>
        </m:f>
      </m:oMath>
      <w:r>
        <w:t xml:space="preserve"> </w:t>
      </w:r>
      <w:r>
        <w:t xml:space="preserve">and 1, applying what they know about equivalence and distance on a number line. How did today’s work prepare them for that lesson?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Two of the Same</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40"/>
    <w:bookmarkStart w:id="44" w:name="student-facing-task-statement"/>
    <w:p>
      <w:pPr>
        <w:pStyle w:val="Heading3"/>
      </w:pPr>
      <w:r>
        <w:t xml:space="preserve">Student-facing Task Statement</w:t>
      </w:r>
    </w:p>
    <w:p>
      <w:pPr>
        <w:pStyle w:val="FirstParagraph"/>
      </w:pPr>
      <w:r>
        <w:t xml:space="preserve">Show</w:t>
      </w:r>
      <w:r>
        <w:t xml:space="preserve"> </w:t>
      </w:r>
      <m:oMath>
        <m:f>
          <m:fPr>
            <m:type m:val="bar"/>
          </m:fPr>
          <m:num>
            <m:r>
              <m:t>5</m:t>
            </m:r>
          </m:num>
          <m:den>
            <m:r>
              <m:t>6</m:t>
            </m:r>
          </m:den>
        </m:f>
      </m:oMath>
      <w:r>
        <w:t xml:space="preserve"> </w:t>
      </w:r>
      <w:r>
        <w:t xml:space="preserve">on the number line. Be sure to include labels. Then, explain or show that the fraction</w:t>
      </w:r>
      <w:r>
        <w:t xml:space="preserve"> </w:t>
      </w:r>
      <m:oMath>
        <m:f>
          <m:fPr>
            <m:type m:val="bar"/>
          </m:fPr>
          <m:num>
            <m:r>
              <m:t>10</m:t>
            </m:r>
          </m:num>
          <m:den>
            <m:r>
              <m:t>12</m:t>
            </m:r>
          </m:den>
        </m:f>
      </m:oMath>
      <w:r>
        <w:t xml:space="preserve"> </w:t>
      </w:r>
      <w:r>
        <w:t xml:space="preserve">is equivalent to</w:t>
      </w:r>
      <w:r>
        <w:t xml:space="preserve"> </w:t>
      </w:r>
      <m:oMath>
        <m:f>
          <m:fPr>
            <m:type m:val="bar"/>
          </m:fPr>
          <m:num>
            <m:r>
              <m:t>5</m:t>
            </m:r>
          </m:num>
          <m:den>
            <m:r>
              <m:t>6</m:t>
            </m:r>
          </m:den>
        </m:f>
      </m:oMath>
      <w:r>
        <w:t xml:space="preserve">.</w:t>
      </w:r>
    </w:p>
    <w:p>
      <w:pPr>
        <w:pStyle w:val="BodyText"/>
      </w:pPr>
      <w:r>
        <w:drawing>
          <wp:inline>
            <wp:extent cx="4470349" cy="286230"/>
            <wp:effectExtent b="0" l="0" r="0" t="0"/>
            <wp:docPr descr="number line. 4 evenly spaced tick marks. first tick mark, 0. fourth tick mark, 1. " title="" id="42" name="Picture"/>
            <a:graphic>
              <a:graphicData uri="http://schemas.openxmlformats.org/drawingml/2006/picture">
                <pic:pic>
                  <pic:nvPicPr>
                    <pic:cNvPr descr="/app/tmp/embedder-1671023358.1086252.png" id="43" name="Picture"/>
                    <pic:cNvPicPr>
                      <a:picLocks noChangeArrowheads="1" noChangeAspect="1"/>
                    </pic:cNvPicPr>
                  </pic:nvPicPr>
                  <pic:blipFill>
                    <a:blip r:embed="rId41"/>
                    <a:stretch>
                      <a:fillRect/>
                    </a:stretch>
                  </pic:blipFill>
                  <pic:spPr bwMode="auto">
                    <a:xfrm>
                      <a:off x="0" y="0"/>
                      <a:ext cx="4470349" cy="286230"/>
                    </a:xfrm>
                    <a:prstGeom prst="rect">
                      <a:avLst/>
                    </a:prstGeom>
                    <a:noFill/>
                    <a:ln w="9525">
                      <a:noFill/>
                      <a:headEnd/>
                      <a:tailEnd/>
                    </a:ln>
                  </pic:spPr>
                </pic:pic>
              </a:graphicData>
            </a:graphic>
          </wp:inline>
        </w:drawing>
      </w:r>
    </w:p>
    <w:bookmarkEnd w:id="44"/>
    <w:bookmarkStart w:id="48" w:name="student-responses"/>
    <w:p>
      <w:pPr>
        <w:pStyle w:val="Heading3"/>
      </w:pPr>
      <w:r>
        <w:t xml:space="preserve">Student Responses</w:t>
      </w:r>
    </w:p>
    <w:p>
      <w:pPr>
        <w:pStyle w:val="FirstParagraph"/>
      </w:pPr>
      <w:r>
        <w:t xml:space="preserve">Sample response:</w:t>
      </w:r>
    </w:p>
    <w:p>
      <w:pPr>
        <w:pStyle w:val="BodyText"/>
      </w:pPr>
      <w:r>
        <w:drawing>
          <wp:inline>
            <wp:extent cx="4511141" cy="973686"/>
            <wp:effectExtent b="0" l="0" r="0" t="0"/>
            <wp:docPr descr="number line" title="" id="46" name="Picture"/>
            <a:graphic>
              <a:graphicData uri="http://schemas.openxmlformats.org/drawingml/2006/picture">
                <pic:pic>
                  <pic:nvPicPr>
                    <pic:cNvPr descr="/app/tmp/embedder-1671023358.1501281.png" id="47" name="Picture"/>
                    <pic:cNvPicPr>
                      <a:picLocks noChangeArrowheads="1" noChangeAspect="1"/>
                    </pic:cNvPicPr>
                  </pic:nvPicPr>
                  <pic:blipFill>
                    <a:blip r:embed="rId45"/>
                    <a:stretch>
                      <a:fillRect/>
                    </a:stretch>
                  </pic:blipFill>
                  <pic:spPr bwMode="auto">
                    <a:xfrm>
                      <a:off x="0" y="0"/>
                      <a:ext cx="4511141" cy="973686"/>
                    </a:xfrm>
                    <a:prstGeom prst="rect">
                      <a:avLst/>
                    </a:prstGeom>
                    <a:noFill/>
                    <a:ln w="9525">
                      <a:noFill/>
                      <a:headEnd/>
                      <a:tailEnd/>
                    </a:ln>
                  </pic:spPr>
                </pic:pic>
              </a:graphicData>
            </a:graphic>
          </wp:inline>
        </w:drawing>
      </w:r>
    </w:p>
    <w:p>
      <w:pPr>
        <w:pStyle w:val="BodyText"/>
      </w:pPr>
      <w:r>
        <w:t xml:space="preserve">Each third can be partitioned into 2 sixths, and each sixth into 2 twelfths. There are 10 twelfths in 5 sixths.</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45" Target="media/rId45.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2022-12-14T13:09:18Z</dcterms:created>
  <dcterms:modified xsi:type="dcterms:W3CDTF">2022-12-14T13:09:18Z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YMLdPEH8Upc10/Q2qZ4pJW/b8TB7BpxC+PCvzlePhG5ExphlLXSqyvA3Vyj4+gVNVjOItm+MwVl9ekq+I4CHMw==</vt:lpwstr>
  </property>
</Properties>
</file>