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jpg" ContentType="image/jpeg"/>
  <Override PartName="/word/media/rId23.png" ContentType="image/png"/>
  <Override PartName="/word/media/rId27.jpg" ContentType="image/jpeg"/>
  <Override PartName="/word/media/rId30.png" ContentType="image/png"/>
  <Override PartName="/word/media/rId35.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3</w:t>
      </w:r>
      <w:r>
        <w:t xml:space="preserve">CC BY NC 2024 Illustrative Mathematics®</w:t>
      </w:r>
    </w:p>
    <w:p>
      <w:pPr>
        <w:pStyle w:val="BodyText"/>
      </w:pPr>
      <w:r>
        <w:t xml:space="preserve">Unit 5, Lesson 3</w:t>
      </w:r>
    </w:p>
    <w:bookmarkStart w:id="43" w:name="lesson-483685"/>
    <w:p>
      <w:pPr>
        <w:pStyle w:val="Heading1"/>
      </w:pPr>
      <w:r>
        <w:t xml:space="preserve">Interpreting and Using Function Notation</w:t>
      </w:r>
    </w:p>
    <w:p>
      <w:pPr>
        <w:numPr>
          <w:ilvl w:val="0"/>
          <w:numId w:val="1001"/>
        </w:numPr>
        <w:pStyle w:val="Compact"/>
      </w:pPr>
      <w:r>
        <w:t xml:space="preserve">Let’s use function notation to talk about functions.</w:t>
      </w:r>
    </w:p>
    <w:p>
      <w:pPr>
        <w:pStyle w:val="FirstParagraph"/>
      </w:pPr>
      <w:r>
        <w:t xml:space="preserve"> </w:t>
      </w:r>
      <w:r>
        <w:t xml:space="preserve">Algebra 1</w:t>
      </w:r>
      <w:r>
        <w:br/>
      </w:r>
      <w:r>
        <w:t xml:space="preserve">Unit 5</w:t>
      </w:r>
      <w:r>
        <w:t xml:space="preserve">Lesson 3</w:t>
      </w:r>
      <w:r>
        <w:t xml:space="preserve">CC BY NC 2024 Illustrative Mathematics®</w:t>
      </w:r>
    </w:p>
    <w:bookmarkStart w:id="26" w:name="activity-483705"/>
    <w:p>
      <w:pPr>
        <w:pStyle w:val="Heading2"/>
      </w:pPr>
      <w:r>
        <w:t xml:space="preserve">3.1</w:t>
      </w:r>
      <w:r>
        <w:t xml:space="preserve">Observing a Drone</w:t>
      </w:r>
    </w:p>
    <w:p>
      <w:pPr>
        <w:pStyle w:val="FirstParagraph"/>
      </w:pPr>
      <w:r>
        <w:drawing>
          <wp:inline>
            <wp:extent cx="2926080" cy="1840992"/>
            <wp:effectExtent b="0" l="0" r="0" t="0"/>
            <wp:docPr descr="a drone flying" title="" id="21" name="Picture"/>
            <a:graphic>
              <a:graphicData uri="http://schemas.openxmlformats.org/drawingml/2006/picture">
                <pic:pic>
                  <pic:nvPicPr>
                    <pic:cNvPr descr="/app/tmp/embedder-1732015319.687429.jpg" id="22" name="Picture"/>
                    <pic:cNvPicPr>
                      <a:picLocks noChangeArrowheads="1" noChangeAspect="1"/>
                    </pic:cNvPicPr>
                  </pic:nvPicPr>
                  <pic:blipFill>
                    <a:blip r:embed="rId20"/>
                    <a:stretch>
                      <a:fillRect/>
                    </a:stretch>
                  </pic:blipFill>
                  <pic:spPr bwMode="auto">
                    <a:xfrm>
                      <a:off x="0" y="0"/>
                      <a:ext cx="2926080" cy="1840992"/>
                    </a:xfrm>
                    <a:prstGeom prst="rect">
                      <a:avLst/>
                    </a:prstGeom>
                    <a:noFill/>
                    <a:ln w="9525">
                      <a:noFill/>
                      <a:headEnd/>
                      <a:tailEnd/>
                    </a:ln>
                  </pic:spPr>
                </pic:pic>
              </a:graphicData>
            </a:graphic>
          </wp:inline>
        </w:drawing>
      </w:r>
    </w:p>
    <w:p>
      <w:pPr>
        <w:pStyle w:val="BodyText"/>
      </w:pPr>
      <w:r>
        <w:t xml:space="preserve">Here is a graph that represents function</w:t>
      </w:r>
      <w:r>
        <w:t xml:space="preserve"> </w:t>
      </w:r>
      <m:oMath>
        <m:r>
          <m:t>f</m:t>
        </m:r>
      </m:oMath>
      <w:r>
        <w:t xml:space="preserve">, which gives the height of a drone, in meters,</w:t>
      </w:r>
      <w:r>
        <w:t xml:space="preserve"> </w:t>
      </w:r>
      <m:oMath>
        <m:r>
          <m:t>t</m:t>
        </m:r>
      </m:oMath>
      <w:r>
        <w:t xml:space="preserve"> </w:t>
      </w:r>
      <w:r>
        <w:t xml:space="preserve">seconds after it leaves the ground.</w:t>
      </w:r>
    </w:p>
    <w:p>
      <w:pPr>
        <w:pStyle w:val="BodyText"/>
      </w:pPr>
      <w:r>
        <w:drawing>
          <wp:inline>
            <wp:extent cx="2861106" cy="1582585"/>
            <wp:effectExtent b="0" l="0" r="0" t="0"/>
            <wp:docPr descr="Graph. Horizontal axis, 0 to 8, time, seconds. Vertical axis, height, meters. Starting at 0 comma 0, the graph increases linearly. From 2 to 6, it’s horizontal. Then decreases linearly to 7 comma 0." title="" id="24" name="Picture"/>
            <a:graphic>
              <a:graphicData uri="http://schemas.openxmlformats.org/drawingml/2006/picture">
                <pic:pic>
                  <pic:nvPicPr>
                    <pic:cNvPr descr="/app/tmp/embedder-1732015319.7205844.png" id="25" name="Picture"/>
                    <pic:cNvPicPr>
                      <a:picLocks noChangeArrowheads="1" noChangeAspect="1"/>
                    </pic:cNvPicPr>
                  </pic:nvPicPr>
                  <pic:blipFill>
                    <a:blip r:embed="rId23"/>
                    <a:stretch>
                      <a:fillRect/>
                    </a:stretch>
                  </pic:blipFill>
                  <pic:spPr bwMode="auto">
                    <a:xfrm>
                      <a:off x="0" y="0"/>
                      <a:ext cx="2861106" cy="1582585"/>
                    </a:xfrm>
                    <a:prstGeom prst="rect">
                      <a:avLst/>
                    </a:prstGeom>
                    <a:noFill/>
                    <a:ln w="9525">
                      <a:noFill/>
                      <a:headEnd/>
                      <a:tailEnd/>
                    </a:ln>
                  </pic:spPr>
                </pic:pic>
              </a:graphicData>
            </a:graphic>
          </wp:inline>
        </w:drawing>
      </w:r>
    </w:p>
    <w:p>
      <w:pPr>
        <w:pStyle w:val="BodyText"/>
      </w:pPr>
      <w:r>
        <w:t xml:space="preserve">Use the symbol &lt;, &gt;, or = to make a correct statement about these values.</w:t>
      </w:r>
    </w:p>
    <w:p>
      <w:pPr>
        <w:numPr>
          <w:ilvl w:val="0"/>
          <w:numId w:val="1002"/>
        </w:numPr>
        <w:pStyle w:val="Compact"/>
      </w:pPr>
      <m:oMath>
        <m:r>
          <m:t>f</m:t>
        </m:r>
        <m:d>
          <m:dPr>
            <m:begChr m:val="("/>
            <m:endChr m:val=")"/>
            <m:sepChr m:val=""/>
            <m:grow/>
          </m:dPr>
          <m:e>
            <m:r>
              <m:t>0</m:t>
            </m:r>
          </m:e>
        </m:d>
        <m:limLow>
          <m:e>
            <m:r>
              <m:t>​</m:t>
            </m:r>
          </m:e>
          <m:lim>
            <m:r>
              <m:rPr>
                <m:sty m:val="p"/>
              </m:rPr>
              <m:t>_</m:t>
            </m:r>
          </m:lim>
        </m:limLow>
        <m:r>
          <m:t>f</m:t>
        </m:r>
        <m:d>
          <m:dPr>
            <m:begChr m:val="("/>
            <m:endChr m:val=")"/>
            <m:sepChr m:val=""/>
            <m:grow/>
          </m:dPr>
          <m:e>
            <m:r>
              <m:t>4</m:t>
            </m:r>
          </m:e>
        </m:d>
      </m:oMath>
    </w:p>
    <w:p>
      <w:pPr>
        <w:numPr>
          <w:ilvl w:val="0"/>
          <w:numId w:val="1002"/>
        </w:numPr>
        <w:pStyle w:val="Compact"/>
      </w:pPr>
      <m:oMath>
        <m:r>
          <m:t>f</m:t>
        </m:r>
        <m:d>
          <m:dPr>
            <m:begChr m:val="("/>
            <m:endChr m:val=")"/>
            <m:sepChr m:val=""/>
            <m:grow/>
          </m:dPr>
          <m:e>
            <m:r>
              <m:t>2</m:t>
            </m:r>
          </m:e>
        </m:d>
        <m:limLow>
          <m:e>
            <m:r>
              <m:t>​</m:t>
            </m:r>
          </m:e>
          <m:lim>
            <m:r>
              <m:rPr>
                <m:sty m:val="p"/>
              </m:rPr>
              <m:t>_</m:t>
            </m:r>
          </m:lim>
        </m:limLow>
        <m:r>
          <m:t>f</m:t>
        </m:r>
        <m:d>
          <m:dPr>
            <m:begChr m:val="("/>
            <m:endChr m:val=")"/>
            <m:sepChr m:val=""/>
            <m:grow/>
          </m:dPr>
          <m:e>
            <m:r>
              <m:t>5</m:t>
            </m:r>
          </m:e>
        </m:d>
      </m:oMath>
    </w:p>
    <w:p>
      <w:pPr>
        <w:numPr>
          <w:ilvl w:val="0"/>
          <w:numId w:val="1002"/>
        </w:numPr>
        <w:pStyle w:val="Compact"/>
      </w:pPr>
      <m:oMath>
        <m:r>
          <m:t>f</m:t>
        </m:r>
        <m:d>
          <m:dPr>
            <m:begChr m:val="("/>
            <m:endChr m:val=")"/>
            <m:sepChr m:val=""/>
            <m:grow/>
          </m:dPr>
          <m:e>
            <m:r>
              <m:t>3</m:t>
            </m:r>
          </m:e>
        </m:d>
        <m:limLow>
          <m:e>
            <m:r>
              <m:t>​</m:t>
            </m:r>
          </m:e>
          <m:lim>
            <m:r>
              <m:rPr>
                <m:sty m:val="p"/>
              </m:rPr>
              <m:t>_</m:t>
            </m:r>
          </m:lim>
        </m:limLow>
        <m:r>
          <m:t>f</m:t>
        </m:r>
        <m:d>
          <m:dPr>
            <m:begChr m:val="("/>
            <m:endChr m:val=")"/>
            <m:sepChr m:val=""/>
            <m:grow/>
          </m:dPr>
          <m:e>
            <m:r>
              <m:t>7</m:t>
            </m:r>
          </m:e>
        </m:d>
      </m:oMath>
    </w:p>
    <w:p>
      <w:pPr>
        <w:numPr>
          <w:ilvl w:val="0"/>
          <w:numId w:val="1002"/>
        </w:numPr>
        <w:pStyle w:val="Compact"/>
      </w:pPr>
      <m:oMath>
        <m:r>
          <m:t>f</m:t>
        </m:r>
        <m:d>
          <m:dPr>
            <m:begChr m:val="("/>
            <m:endChr m:val=")"/>
            <m:sepChr m:val=""/>
            <m:grow/>
          </m:dPr>
          <m:e>
            <m:r>
              <m:t>t</m:t>
            </m:r>
          </m:e>
        </m:d>
        <m:limLow>
          <m:e>
            <m:r>
              <m:t>​</m:t>
            </m:r>
          </m:e>
          <m:lim>
            <m:r>
              <m:rPr>
                <m:sty m:val="p"/>
              </m:rPr>
              <m:t>_</m:t>
            </m:r>
          </m:lim>
        </m:limLow>
        <m:r>
          <m:t>f</m:t>
        </m:r>
        <m:d>
          <m:dPr>
            <m:begChr m:val="("/>
            <m:endChr m:val=")"/>
            <m:sepChr m:val=""/>
            <m:grow/>
          </m:dPr>
          <m:e>
            <m:r>
              <m:t>t</m:t>
            </m:r>
            <m:r>
              <m:rPr>
                <m:sty m:val="p"/>
              </m:rPr>
              <m:t>+</m:t>
            </m:r>
            <m:r>
              <m:t>1</m:t>
            </m:r>
          </m:e>
        </m:d>
      </m:oMath>
    </w:p>
    <w:bookmarkEnd w:id="26"/>
    <w:p>
      <w:pPr>
        <w:pStyle w:val="FirstParagraph"/>
      </w:pPr>
      <w:r>
        <w:t xml:space="preserve"> </w:t>
      </w:r>
      <w:r>
        <w:t xml:space="preserve">Algebra 1</w:t>
      </w:r>
      <w:r>
        <w:br/>
      </w:r>
      <w:r>
        <w:t xml:space="preserve">Unit 5</w:t>
      </w:r>
      <w:r>
        <w:t xml:space="preserve">Lesson 3</w:t>
      </w:r>
      <w:r>
        <w:t xml:space="preserve">CC BY NC 2024 Illustrative Mathematics®</w:t>
      </w:r>
    </w:p>
    <w:bookmarkStart w:id="34" w:name="activity-483706"/>
    <w:p>
      <w:pPr>
        <w:pStyle w:val="Heading2"/>
      </w:pPr>
      <w:r>
        <w:t xml:space="preserve">3.2</w:t>
      </w:r>
      <w:r>
        <w:t xml:space="preserve">Smartphones</w:t>
      </w:r>
    </w:p>
    <w:p>
      <w:pPr>
        <w:pStyle w:val="FirstParagraph"/>
      </w:pPr>
      <w:r>
        <w:drawing>
          <wp:inline>
            <wp:extent cx="5943600" cy="3962400"/>
            <wp:effectExtent b="0" l="0" r="0" t="0"/>
            <wp:docPr descr="two cell phones" title="" id="28" name="Picture"/>
            <a:graphic>
              <a:graphicData uri="http://schemas.openxmlformats.org/drawingml/2006/picture">
                <pic:pic>
                  <pic:nvPicPr>
                    <pic:cNvPr descr="/app/tmp/embedder-1732015319.8183506.jpg" id="29" name="Picture"/>
                    <pic:cNvPicPr>
                      <a:picLocks noChangeArrowheads="1" noChangeAspect="1"/>
                    </pic:cNvPicPr>
                  </pic:nvPicPr>
                  <pic:blipFill>
                    <a:blip r:embed="rId27"/>
                    <a:stretch>
                      <a:fillRect/>
                    </a:stretch>
                  </pic:blipFill>
                  <pic:spPr bwMode="auto">
                    <a:xfrm>
                      <a:off x="0" y="0"/>
                      <a:ext cx="5943600" cy="3962400"/>
                    </a:xfrm>
                    <a:prstGeom prst="rect">
                      <a:avLst/>
                    </a:prstGeom>
                    <a:noFill/>
                    <a:ln w="9525">
                      <a:noFill/>
                      <a:headEnd/>
                      <a:tailEnd/>
                    </a:ln>
                  </pic:spPr>
                </pic:pic>
              </a:graphicData>
            </a:graphic>
          </wp:inline>
        </w:drawing>
      </w:r>
    </w:p>
    <w:p>
      <w:pPr>
        <w:pStyle w:val="BodyText"/>
      </w:pPr>
      <w:r>
        <w:t xml:space="preserve">The function</w:t>
      </w:r>
      <w:r>
        <w:t xml:space="preserve"> </w:t>
      </w:r>
      <m:oMath>
        <m:r>
          <m:t>P</m:t>
        </m:r>
      </m:oMath>
      <w:r>
        <w:t xml:space="preserve"> </w:t>
      </w:r>
      <w:r>
        <w:t xml:space="preserve">gives the number of people, in millions, who own a smartphone </w:t>
      </w:r>
      <m:oMath>
        <m:r>
          <m:t>t</m:t>
        </m:r>
      </m:oMath>
      <w:r>
        <w:t xml:space="preserve"> </w:t>
      </w:r>
      <w:r>
        <w:t xml:space="preserve">years after year 2000.</w:t>
      </w:r>
    </w:p>
    <w:p>
      <w:pPr>
        <w:numPr>
          <w:ilvl w:val="0"/>
          <w:numId w:val="1003"/>
        </w:numPr>
      </w:pPr>
      <w:r>
        <w:t xml:space="preserve">What does each equation tell us about smartphone ownership?</w:t>
      </w:r>
    </w:p>
    <w:p>
      <w:pPr>
        <w:numPr>
          <w:ilvl w:val="1"/>
          <w:numId w:val="1004"/>
        </w:numPr>
        <w:pStyle w:val="Compact"/>
      </w:pPr>
      <m:oMath>
        <m:r>
          <m:t>P</m:t>
        </m:r>
        <m:d>
          <m:dPr>
            <m:begChr m:val="("/>
            <m:endChr m:val=")"/>
            <m:sepChr m:val=""/>
            <m:grow/>
          </m:dPr>
          <m:e>
            <m:r>
              <m:t>17</m:t>
            </m:r>
          </m:e>
        </m:d>
        <m:r>
          <m:rPr>
            <m:sty m:val="p"/>
          </m:rPr>
          <m:t>=</m:t>
        </m:r>
        <m:r>
          <m:t>2</m:t>
        </m:r>
        <m:r>
          <m:rPr>
            <m:sty m:val="p"/>
          </m:rPr>
          <m:t>,</m:t>
        </m:r>
        <m:r>
          <m:t>​</m:t>
        </m:r>
        <m:r>
          <m:t>320</m:t>
        </m:r>
      </m:oMath>
    </w:p>
    <w:p>
      <w:pPr>
        <w:numPr>
          <w:ilvl w:val="1"/>
          <w:numId w:val="1004"/>
        </w:numPr>
        <w:pStyle w:val="Compact"/>
      </w:pPr>
      <m:oMath>
        <m:r>
          <m:t>P</m:t>
        </m:r>
        <m:d>
          <m:dPr>
            <m:begChr m:val="("/>
            <m:endChr m:val=")"/>
            <m:sepChr m:val=""/>
            <m:grow/>
          </m:dPr>
          <m:e>
            <m:r>
              <m:rPr>
                <m:nor/>
                <m:sty m:val="p"/>
              </m:rPr>
              <m:t>-</m:t>
            </m:r>
            <m:r>
              <m:t>10</m:t>
            </m:r>
          </m:e>
        </m:d>
        <m:r>
          <m:rPr>
            <m:sty m:val="p"/>
          </m:rPr>
          <m:t>=</m:t>
        </m:r>
        <m:r>
          <m:t>0</m:t>
        </m:r>
      </m:oMath>
    </w:p>
    <w:p>
      <w:pPr>
        <w:numPr>
          <w:ilvl w:val="0"/>
          <w:numId w:val="1003"/>
        </w:numPr>
      </w:pPr>
      <w:r>
        <w:t xml:space="preserve">Use function notation to represent each statement.</w:t>
      </w:r>
    </w:p>
    <w:p>
      <w:pPr>
        <w:numPr>
          <w:ilvl w:val="1"/>
          <w:numId w:val="1005"/>
        </w:numPr>
        <w:pStyle w:val="Compact"/>
      </w:pPr>
      <w:r>
        <w:t xml:space="preserve">In 2010, the number of people who owned a smartphone was 296,600,000.</w:t>
      </w:r>
    </w:p>
    <w:p>
      <w:pPr>
        <w:numPr>
          <w:ilvl w:val="1"/>
          <w:numId w:val="1005"/>
        </w:numPr>
        <w:pStyle w:val="Compact"/>
      </w:pPr>
      <w:r>
        <w:t xml:space="preserve">In 2015, about 1.86 billion people owned a smartphone.</w:t>
      </w:r>
    </w:p>
    <w:p>
      <w:pPr>
        <w:numPr>
          <w:ilvl w:val="0"/>
          <w:numId w:val="1003"/>
        </w:numPr>
      </w:pPr>
      <w:r>
        <w:t xml:space="preserve">Mai is curious about the value of</w:t>
      </w:r>
      <w:r>
        <w:t xml:space="preserve"> </w:t>
      </w:r>
      <m:oMath>
        <m:r>
          <m:t>t</m:t>
        </m:r>
      </m:oMath>
      <w:r>
        <w:t xml:space="preserve"> </w:t>
      </w:r>
      <w:r>
        <w:t xml:space="preserve">in</w:t>
      </w:r>
      <w:r>
        <w:t xml:space="preserve"> </w:t>
      </w:r>
      <m:oMath>
        <m:r>
          <m:t>P</m:t>
        </m:r>
        <m:d>
          <m:dPr>
            <m:begChr m:val="("/>
            <m:endChr m:val=")"/>
            <m:sepChr m:val=""/>
            <m:grow/>
          </m:dPr>
          <m:e>
            <m:r>
              <m:t>t</m:t>
            </m:r>
          </m:e>
        </m:d>
        <m:r>
          <m:rPr>
            <m:sty m:val="p"/>
          </m:rPr>
          <m:t>=</m:t>
        </m:r>
        <m:r>
          <m:t>1</m:t>
        </m:r>
        <m:r>
          <m:rPr>
            <m:sty m:val="p"/>
          </m:rPr>
          <m:t>,</m:t>
        </m:r>
        <m:r>
          <m:t>​</m:t>
        </m:r>
        <m:r>
          <m:t>000</m:t>
        </m:r>
      </m:oMath>
      <w:r>
        <w:t xml:space="preserve">.</w:t>
      </w:r>
    </w:p>
    <w:p>
      <w:pPr>
        <w:numPr>
          <w:ilvl w:val="1"/>
          <w:numId w:val="1006"/>
        </w:numPr>
        <w:pStyle w:val="Compact"/>
      </w:pPr>
      <w:r>
        <w:t xml:space="preserve">What would the value of</w:t>
      </w:r>
      <w:r>
        <w:t xml:space="preserve"> </w:t>
      </w:r>
      <m:oMath>
        <m:r>
          <m:t>t</m:t>
        </m:r>
      </m:oMath>
      <w:r>
        <w:t xml:space="preserve"> </w:t>
      </w:r>
      <w:r>
        <w:t xml:space="preserve">tell Mai about the situation?</w:t>
      </w:r>
    </w:p>
    <w:p>
      <w:pPr>
        <w:numPr>
          <w:ilvl w:val="1"/>
          <w:numId w:val="1006"/>
        </w:numPr>
        <w:pStyle w:val="Compact"/>
      </w:pPr>
      <w:r>
        <w:t xml:space="preserve">Is 4 a possible value of</w:t>
      </w:r>
      <w:r>
        <w:t xml:space="preserve"> </w:t>
      </w:r>
      <m:oMath>
        <m:r>
          <m:t>t</m:t>
        </m:r>
      </m:oMath>
      <w:r>
        <w:t xml:space="preserve"> </w:t>
      </w:r>
      <w:r>
        <w:t xml:space="preserve">here?</w:t>
      </w:r>
    </w:p>
    <w:p>
      <w:pPr>
        <w:numPr>
          <w:ilvl w:val="0"/>
          <w:numId w:val="1003"/>
        </w:numPr>
        <w:pStyle w:val="Compact"/>
      </w:pPr>
      <w:r>
        <w:t xml:space="preserve">Use the information you have so far to sketch a graph of the function.</w:t>
      </w:r>
    </w:p>
    <w:p>
      <w:pPr>
        <w:numPr>
          <w:ilvl w:val="0"/>
          <w:numId w:val="1000"/>
        </w:numPr>
        <w:pStyle w:val="Compact"/>
      </w:pPr>
      <w:r>
        <w:drawing>
          <wp:inline>
            <wp:extent cx="5626887" cy="2724467"/>
            <wp:effectExtent b="0" l="0" r="0" t="0"/>
            <wp:docPr descr="Blank coordinate grid. Horizontal axis, negative 12 to 22 by 2’s, years since 2000. Vertical axis, 0 to 2,800 by 400’s, population in millions." title="" id="31" name="Picture"/>
            <a:graphic>
              <a:graphicData uri="http://schemas.openxmlformats.org/drawingml/2006/picture">
                <pic:pic>
                  <pic:nvPicPr>
                    <pic:cNvPr descr="/app/tmp/embedder-1732015319.913548.png" id="32" name="Picture"/>
                    <pic:cNvPicPr>
                      <a:picLocks noChangeArrowheads="1" noChangeAspect="1"/>
                    </pic:cNvPicPr>
                  </pic:nvPicPr>
                  <pic:blipFill>
                    <a:blip r:embed="rId30"/>
                    <a:stretch>
                      <a:fillRect/>
                    </a:stretch>
                  </pic:blipFill>
                  <pic:spPr bwMode="auto">
                    <a:xfrm>
                      <a:off x="0" y="0"/>
                      <a:ext cx="5626887" cy="2724467"/>
                    </a:xfrm>
                    <a:prstGeom prst="rect">
                      <a:avLst/>
                    </a:prstGeom>
                    <a:noFill/>
                    <a:ln w="9525">
                      <a:noFill/>
                      <a:headEnd/>
                      <a:tailEnd/>
                    </a:ln>
                  </pic:spPr>
                </pic:pic>
              </a:graphicData>
            </a:graphic>
          </wp:inline>
        </w:drawing>
      </w:r>
    </w:p>
    <w:bookmarkStart w:id="33" w:name="activity-483706"/>
    <w:p>
      <w:pPr>
        <w:pStyle w:val="Heading3"/>
      </w:pPr>
      <w:r>
        <w:t xml:space="preserve">Are you ready for more?</w:t>
      </w:r>
    </w:p>
    <w:p>
      <w:pPr>
        <w:pStyle w:val="FirstParagraph"/>
      </w:pPr>
      <w:r>
        <w:t xml:space="preserve">What can you say about the value or values of</w:t>
      </w:r>
      <w:r>
        <w:t xml:space="preserve"> </w:t>
      </w:r>
      <m:oMath>
        <m:r>
          <m:t>t</m:t>
        </m:r>
      </m:oMath>
      <w:r>
        <w:t xml:space="preserve"> </w:t>
      </w:r>
      <w:r>
        <w:t xml:space="preserve">when</w:t>
      </w:r>
      <w:r>
        <w:t xml:space="preserve"> </w:t>
      </w:r>
      <m:oMath>
        <m:r>
          <m:t>P</m:t>
        </m:r>
        <m:d>
          <m:dPr>
            <m:begChr m:val="("/>
            <m:endChr m:val=")"/>
            <m:sepChr m:val=""/>
            <m:grow/>
          </m:dPr>
          <m:e>
            <m:r>
              <m:t>t</m:t>
            </m:r>
          </m:e>
        </m:d>
        <m:r>
          <m:rPr>
            <m:sty m:val="p"/>
          </m:rPr>
          <m:t>=</m:t>
        </m:r>
        <m:r>
          <m:t>1</m:t>
        </m:r>
        <m:r>
          <m:rPr>
            <m:sty m:val="p"/>
          </m:rPr>
          <m:t>,</m:t>
        </m:r>
        <m:r>
          <m:t>​</m:t>
        </m:r>
        <m:r>
          <m:t>000</m:t>
        </m:r>
      </m:oMath>
      <w:r>
        <w:t xml:space="preserve">?</w:t>
      </w:r>
    </w:p>
    <w:bookmarkEnd w:id="33"/>
    <w:bookmarkEnd w:id="34"/>
    <w:p>
      <w:pPr>
        <w:pStyle w:val="BodyText"/>
      </w:pPr>
      <w:r>
        <w:t xml:space="preserve"> </w:t>
      </w:r>
      <w:r>
        <w:t xml:space="preserve">Algebra 1</w:t>
      </w:r>
      <w:r>
        <w:br/>
      </w:r>
      <w:r>
        <w:t xml:space="preserve">Unit 5</w:t>
      </w:r>
      <w:r>
        <w:t xml:space="preserve">Lesson 3</w:t>
      </w:r>
      <w:r>
        <w:t xml:space="preserve">CC BY NC 2024 Illustrative Mathematics®</w:t>
      </w:r>
    </w:p>
    <w:bookmarkStart w:id="38" w:name="activity-483707"/>
    <w:p>
      <w:pPr>
        <w:pStyle w:val="Heading2"/>
      </w:pPr>
      <w:r>
        <w:t xml:space="preserve">3.3</w:t>
      </w:r>
      <w:r>
        <w:t xml:space="preserve">Boiling Water</w:t>
      </w:r>
    </w:p>
    <w:p>
      <w:pPr>
        <w:pStyle w:val="FirstParagraph"/>
      </w:pPr>
      <w:r>
        <w:t xml:space="preserve">The function</w:t>
      </w:r>
      <w:r>
        <w:t xml:space="preserve"> </w:t>
      </w:r>
      <m:oMath>
        <m:r>
          <m:t>W</m:t>
        </m:r>
      </m:oMath>
      <w:r>
        <w:t xml:space="preserve"> </w:t>
      </w:r>
      <w:r>
        <w:t xml:space="preserve">gives the temperature, in degrees Fahrenheit, of a pot of water on a stove,</w:t>
      </w:r>
      <w:r>
        <w:t xml:space="preserve"> </w:t>
      </w:r>
      <m:oMath>
        <m:r>
          <m:t>t</m:t>
        </m:r>
      </m:oMath>
      <w:r>
        <w:t xml:space="preserve"> </w:t>
      </w:r>
      <w:r>
        <w:t xml:space="preserve">minutes after the stove is turned on.</w:t>
      </w:r>
    </w:p>
    <w:p>
      <w:pPr>
        <w:numPr>
          <w:ilvl w:val="0"/>
          <w:numId w:val="1007"/>
        </w:numPr>
      </w:pPr>
      <w:r>
        <w:t xml:space="preserve">Take turns with your partner to explain the meaning of each statement in this situation. When it’s your partner’s turn, listen carefully to their interpretation. If you disagree, discuss your thinking and work to reach an agreement.</w:t>
      </w:r>
    </w:p>
    <w:p>
      <w:pPr>
        <w:numPr>
          <w:ilvl w:val="1"/>
          <w:numId w:val="1008"/>
        </w:numPr>
        <w:pStyle w:val="Compact"/>
      </w:pPr>
      <m:oMath>
        <m:r>
          <m:t>W</m:t>
        </m:r>
        <m:d>
          <m:dPr>
            <m:begChr m:val="("/>
            <m:endChr m:val=")"/>
            <m:sepChr m:val=""/>
            <m:grow/>
          </m:dPr>
          <m:e>
            <m:r>
              <m:t>0</m:t>
            </m:r>
          </m:e>
        </m:d>
        <m:r>
          <m:rPr>
            <m:sty m:val="p"/>
          </m:rPr>
          <m:t>=</m:t>
        </m:r>
        <m:r>
          <m:t>72</m:t>
        </m:r>
      </m:oMath>
    </w:p>
    <w:p>
      <w:pPr>
        <w:numPr>
          <w:ilvl w:val="1"/>
          <w:numId w:val="1008"/>
        </w:numPr>
        <w:pStyle w:val="Compact"/>
      </w:pPr>
      <m:oMath>
        <m:r>
          <m:t>W</m:t>
        </m:r>
        <m:d>
          <m:dPr>
            <m:begChr m:val="("/>
            <m:endChr m:val=")"/>
            <m:sepChr m:val=""/>
            <m:grow/>
          </m:dPr>
          <m:e>
            <m:r>
              <m:t>5</m:t>
            </m:r>
          </m:e>
        </m:d>
        <m:r>
          <m:rPr>
            <m:sty m:val="p"/>
          </m:rPr>
          <m:t>&gt;</m:t>
        </m:r>
        <m:r>
          <m:t>W</m:t>
        </m:r>
        <m:d>
          <m:dPr>
            <m:begChr m:val="("/>
            <m:endChr m:val=")"/>
            <m:sepChr m:val=""/>
            <m:grow/>
          </m:dPr>
          <m:e>
            <m:r>
              <m:t>2</m:t>
            </m:r>
          </m:e>
        </m:d>
      </m:oMath>
    </w:p>
    <w:p>
      <w:pPr>
        <w:numPr>
          <w:ilvl w:val="1"/>
          <w:numId w:val="1008"/>
        </w:numPr>
        <w:pStyle w:val="Compact"/>
      </w:pPr>
      <m:oMath>
        <m:r>
          <m:t>W</m:t>
        </m:r>
        <m:d>
          <m:dPr>
            <m:begChr m:val="("/>
            <m:endChr m:val=")"/>
            <m:sepChr m:val=""/>
            <m:grow/>
          </m:dPr>
          <m:e>
            <m:r>
              <m:t>10</m:t>
            </m:r>
          </m:e>
        </m:d>
        <m:r>
          <m:rPr>
            <m:sty m:val="p"/>
          </m:rPr>
          <m:t>=</m:t>
        </m:r>
        <m:r>
          <m:t>212</m:t>
        </m:r>
      </m:oMath>
    </w:p>
    <w:p>
      <w:pPr>
        <w:numPr>
          <w:ilvl w:val="1"/>
          <w:numId w:val="1008"/>
        </w:numPr>
        <w:pStyle w:val="Compact"/>
      </w:pPr>
      <m:oMath>
        <m:r>
          <m:t>W</m:t>
        </m:r>
        <m:d>
          <m:dPr>
            <m:begChr m:val="("/>
            <m:endChr m:val=")"/>
            <m:sepChr m:val=""/>
            <m:grow/>
          </m:dPr>
          <m:e>
            <m:r>
              <m:t>12</m:t>
            </m:r>
          </m:e>
        </m:d>
        <m:r>
          <m:rPr>
            <m:sty m:val="p"/>
          </m:rPr>
          <m:t>=</m:t>
        </m:r>
        <m:r>
          <m:t>W</m:t>
        </m:r>
        <m:d>
          <m:dPr>
            <m:begChr m:val="("/>
            <m:endChr m:val=")"/>
            <m:sepChr m:val=""/>
            <m:grow/>
          </m:dPr>
          <m:e>
            <m:r>
              <m:t>10</m:t>
            </m:r>
          </m:e>
        </m:d>
      </m:oMath>
    </w:p>
    <w:p>
      <w:pPr>
        <w:numPr>
          <w:ilvl w:val="1"/>
          <w:numId w:val="1008"/>
        </w:numPr>
        <w:pStyle w:val="Compact"/>
      </w:pPr>
      <m:oMath>
        <m:r>
          <m:t>W</m:t>
        </m:r>
        <m:d>
          <m:dPr>
            <m:begChr m:val="("/>
            <m:endChr m:val=")"/>
            <m:sepChr m:val=""/>
            <m:grow/>
          </m:dPr>
          <m:e>
            <m:r>
              <m:t>15</m:t>
            </m:r>
          </m:e>
        </m:d>
        <m:r>
          <m:rPr>
            <m:sty m:val="p"/>
          </m:rPr>
          <m:t>&gt;</m:t>
        </m:r>
        <m:r>
          <m:t>W</m:t>
        </m:r>
        <m:d>
          <m:dPr>
            <m:begChr m:val="("/>
            <m:endChr m:val=")"/>
            <m:sepChr m:val=""/>
            <m:grow/>
          </m:dPr>
          <m:e>
            <m:r>
              <m:t>30</m:t>
            </m:r>
          </m:e>
        </m:d>
      </m:oMath>
    </w:p>
    <w:p>
      <w:pPr>
        <w:numPr>
          <w:ilvl w:val="1"/>
          <w:numId w:val="1008"/>
        </w:numPr>
        <w:pStyle w:val="Compact"/>
      </w:pPr>
      <m:oMath>
        <m:r>
          <m:t>W</m:t>
        </m:r>
        <m:d>
          <m:dPr>
            <m:begChr m:val="("/>
            <m:endChr m:val=")"/>
            <m:sepChr m:val=""/>
            <m:grow/>
          </m:dPr>
          <m:e>
            <m:r>
              <m:t>0</m:t>
            </m:r>
          </m:e>
        </m:d>
        <m:r>
          <m:rPr>
            <m:sty m:val="p"/>
          </m:rPr>
          <m:t>&lt;</m:t>
        </m:r>
        <m:r>
          <m:t>W</m:t>
        </m:r>
        <m:d>
          <m:dPr>
            <m:begChr m:val="("/>
            <m:endChr m:val=")"/>
            <m:sepChr m:val=""/>
            <m:grow/>
          </m:dPr>
          <m:e>
            <m:r>
              <m:t>30</m:t>
            </m:r>
          </m:e>
        </m:d>
      </m:oMath>
    </w:p>
    <w:p>
      <w:pPr>
        <w:numPr>
          <w:ilvl w:val="0"/>
          <w:numId w:val="1007"/>
        </w:numPr>
      </w:pPr>
      <w:r>
        <w:t xml:space="preserve">If all statements in the previous question represent the situation, sketch a possible graph of function</w:t>
      </w:r>
      <w:r>
        <w:t xml:space="preserve"> </w:t>
      </w:r>
      <m:oMath>
        <m:r>
          <m:t>W</m:t>
        </m:r>
      </m:oMath>
      <w:r>
        <w:t xml:space="preserve">.</w:t>
      </w:r>
    </w:p>
    <w:p>
      <w:pPr>
        <w:numPr>
          <w:ilvl w:val="0"/>
          <w:numId w:val="1000"/>
        </w:numPr>
      </w:pPr>
      <w:r>
        <w:t xml:space="preserve">Be prepared to show where each statement can be seen on your graph.</w:t>
      </w:r>
    </w:p>
    <w:p>
      <w:pPr>
        <w:numPr>
          <w:ilvl w:val="0"/>
          <w:numId w:val="1000"/>
        </w:numPr>
        <w:pStyle w:val="Compact"/>
      </w:pPr>
      <w:r>
        <w:drawing>
          <wp:inline>
            <wp:extent cx="3101428" cy="2935363"/>
            <wp:effectExtent b="0" l="0" r="0" t="0"/>
            <wp:docPr descr="Blank grid. Horizontal axis, 0 to 30 by 5’s, time in minutes. Vertical axis, 0 to 300 by 50’s, temperature in degrees Fahrenheit." title="" id="36" name="Picture"/>
            <a:graphic>
              <a:graphicData uri="http://schemas.openxmlformats.org/drawingml/2006/picture">
                <pic:pic>
                  <pic:nvPicPr>
                    <pic:cNvPr descr="/app/tmp/embedder-1732015320.1048644.png" id="37" name="Picture"/>
                    <pic:cNvPicPr>
                      <a:picLocks noChangeArrowheads="1" noChangeAspect="1"/>
                    </pic:cNvPicPr>
                  </pic:nvPicPr>
                  <pic:blipFill>
                    <a:blip r:embed="rId35"/>
                    <a:stretch>
                      <a:fillRect/>
                    </a:stretch>
                  </pic:blipFill>
                  <pic:spPr bwMode="auto">
                    <a:xfrm>
                      <a:off x="0" y="0"/>
                      <a:ext cx="3101428" cy="2935363"/>
                    </a:xfrm>
                    <a:prstGeom prst="rect">
                      <a:avLst/>
                    </a:prstGeom>
                    <a:noFill/>
                    <a:ln w="9525">
                      <a:noFill/>
                      <a:headEnd/>
                      <a:tailEnd/>
                    </a:ln>
                  </pic:spPr>
                </pic:pic>
              </a:graphicData>
            </a:graphic>
          </wp:inline>
        </w:drawing>
      </w:r>
    </w:p>
    <w:bookmarkEnd w:id="38"/>
    <w:bookmarkStart w:id="42" w:name="lesson-483685"/>
    <w:p>
      <w:pPr>
        <w:pStyle w:val="Heading2"/>
      </w:pPr>
      <w:r>
        <w:t xml:space="preserve">Lesson 3 Summary</w:t>
      </w:r>
    </w:p>
    <w:p>
      <w:pPr>
        <w:pStyle w:val="FirstParagraph"/>
      </w:pPr>
      <w:r>
        <w:t xml:space="preserve">What does a statement like</w:t>
      </w:r>
      <w:r>
        <w:t xml:space="preserve"> </w:t>
      </w:r>
      <m:oMath>
        <m:r>
          <m:t>p</m:t>
        </m:r>
        <m:d>
          <m:dPr>
            <m:begChr m:val="("/>
            <m:endChr m:val=")"/>
            <m:sepChr m:val=""/>
            <m:grow/>
          </m:dPr>
          <m:e>
            <m:r>
              <m:t>3</m:t>
            </m:r>
          </m:e>
        </m:d>
        <m:r>
          <m:rPr>
            <m:sty m:val="p"/>
          </m:rPr>
          <m:t>=</m:t>
        </m:r>
        <m:r>
          <m:t>12</m:t>
        </m:r>
      </m:oMath>
      <w:r>
        <w:t xml:space="preserve"> </w:t>
      </w:r>
      <w:r>
        <w:t xml:space="preserve">mean?</w:t>
      </w:r>
    </w:p>
    <w:p>
      <w:pPr>
        <w:pStyle w:val="BodyText"/>
      </w:pPr>
      <w:r>
        <w:t xml:space="preserve">On its own,</w:t>
      </w:r>
      <w:r>
        <w:t xml:space="preserve"> </w:t>
      </w:r>
      <m:oMath>
        <m:r>
          <m:t>p</m:t>
        </m:r>
        <m:d>
          <m:dPr>
            <m:begChr m:val="("/>
            <m:endChr m:val=")"/>
            <m:sepChr m:val=""/>
            <m:grow/>
          </m:dPr>
          <m:e>
            <m:r>
              <m:t>3</m:t>
            </m:r>
          </m:e>
        </m:d>
        <m:r>
          <m:rPr>
            <m:sty m:val="p"/>
          </m:rPr>
          <m:t>=</m:t>
        </m:r>
        <m:r>
          <m:t>12</m:t>
        </m:r>
      </m:oMath>
      <w:r>
        <w:t xml:space="preserve"> </w:t>
      </w:r>
      <w:r>
        <w:t xml:space="preserve">only tells us that when</w:t>
      </w:r>
      <w:r>
        <w:t xml:space="preserve"> </w:t>
      </w:r>
      <m:oMath>
        <m:r>
          <m:t>p</m:t>
        </m:r>
      </m:oMath>
      <w:r>
        <w:t xml:space="preserve"> </w:t>
      </w:r>
      <w:r>
        <w:t xml:space="preserve">takes 3 as its input, its output is 12.</w:t>
      </w:r>
    </w:p>
    <w:p>
      <w:pPr>
        <w:pStyle w:val="BodyText"/>
      </w:pPr>
      <w:r>
        <w:t xml:space="preserve">If we know what quantities the input and output represent, however, we can learn much more about the situation that the function represents.</w:t>
      </w:r>
    </w:p>
    <w:p>
      <w:pPr>
        <w:numPr>
          <w:ilvl w:val="0"/>
          <w:numId w:val="1009"/>
        </w:numPr>
      </w:pPr>
      <w:r>
        <w:t xml:space="preserve">If function</w:t>
      </w:r>
      <w:r>
        <w:t xml:space="preserve"> </w:t>
      </w:r>
      <m:oMath>
        <m:r>
          <m:t>p</m:t>
        </m:r>
      </m:oMath>
      <w:r>
        <w:t xml:space="preserve"> </w:t>
      </w:r>
      <w:r>
        <w:t xml:space="preserve">gives the perimeter of a square whose side length is</w:t>
      </w:r>
      <w:r>
        <w:t xml:space="preserve"> </w:t>
      </w:r>
      <m:oMath>
        <m:r>
          <m:t>x</m:t>
        </m:r>
      </m:oMath>
      <w:r>
        <w:t xml:space="preserve"> </w:t>
      </w:r>
      <w:r>
        <w:t xml:space="preserve">and both measurements are in inches, then we can interpret</w:t>
      </w:r>
      <w:r>
        <w:t xml:space="preserve"> </w:t>
      </w:r>
      <m:oMath>
        <m:r>
          <m:t>p</m:t>
        </m:r>
        <m:d>
          <m:dPr>
            <m:begChr m:val="("/>
            <m:endChr m:val=")"/>
            <m:sepChr m:val=""/>
            <m:grow/>
          </m:dPr>
          <m:e>
            <m:r>
              <m:t>3</m:t>
            </m:r>
          </m:e>
        </m:d>
        <m:r>
          <m:rPr>
            <m:sty m:val="p"/>
          </m:rPr>
          <m:t>=</m:t>
        </m:r>
        <m:r>
          <m:t>12</m:t>
        </m:r>
      </m:oMath>
      <w:r>
        <w:t xml:space="preserve"> </w:t>
      </w:r>
      <w:r>
        <w:t xml:space="preserve">to mean “a square whose side length is 3 inches has a perimeter of 12 inches.”</w:t>
      </w:r>
    </w:p>
    <w:p>
      <w:pPr>
        <w:numPr>
          <w:ilvl w:val="0"/>
          <w:numId w:val="1000"/>
        </w:numPr>
      </w:pPr>
      <w:r>
        <w:t xml:space="preserve">We can also interpret statements like</w:t>
      </w:r>
      <w:r>
        <w:t xml:space="preserve"> </w:t>
      </w:r>
      <m:oMath>
        <m:r>
          <m:t>p</m:t>
        </m:r>
        <m:d>
          <m:dPr>
            <m:begChr m:val="("/>
            <m:endChr m:val=")"/>
            <m:sepChr m:val=""/>
            <m:grow/>
          </m:dPr>
          <m:e>
            <m:r>
              <m:t>x</m:t>
            </m:r>
          </m:e>
        </m:d>
        <m:r>
          <m:rPr>
            <m:sty m:val="p"/>
          </m:rPr>
          <m:t>=</m:t>
        </m:r>
        <m:r>
          <m:t>32</m:t>
        </m:r>
      </m:oMath>
      <w:r>
        <w:t xml:space="preserve"> </w:t>
      </w:r>
      <w:r>
        <w:t xml:space="preserve">to mean “a square with side length</w:t>
      </w:r>
      <w:r>
        <w:t xml:space="preserve"> </w:t>
      </w:r>
      <m:oMath>
        <m:r>
          <m:t>x</m:t>
        </m:r>
      </m:oMath>
      <w:r>
        <w:t xml:space="preserve"> </w:t>
      </w:r>
      <w:r>
        <w:t xml:space="preserve">has a perimeter of 32 inches,” which then allows us to reason that</w:t>
      </w:r>
      <w:r>
        <w:t xml:space="preserve"> </w:t>
      </w:r>
      <m:oMath>
        <m:r>
          <m:t>x</m:t>
        </m:r>
      </m:oMath>
      <w:r>
        <w:t xml:space="preserve"> </w:t>
      </w:r>
      <w:r>
        <w:t xml:space="preserve">must be 8 inches and to write</w:t>
      </w:r>
      <w:r>
        <w:t xml:space="preserve"> </w:t>
      </w:r>
      <m:oMath>
        <m:r>
          <m:t>p</m:t>
        </m:r>
        <m:d>
          <m:dPr>
            <m:begChr m:val="("/>
            <m:endChr m:val=")"/>
            <m:sepChr m:val=""/>
            <m:grow/>
          </m:dPr>
          <m:e>
            <m:r>
              <m:t>8</m:t>
            </m:r>
          </m:e>
        </m:d>
        <m:r>
          <m:rPr>
            <m:sty m:val="p"/>
          </m:rPr>
          <m:t>=</m:t>
        </m:r>
        <m:r>
          <m:t>32</m:t>
        </m:r>
      </m:oMath>
      <w:r>
        <w:t xml:space="preserve">.</w:t>
      </w:r>
    </w:p>
    <w:p>
      <w:pPr>
        <w:numPr>
          <w:ilvl w:val="0"/>
          <w:numId w:val="1009"/>
        </w:numPr>
      </w:pPr>
      <w:r>
        <w:t xml:space="preserve">If function</w:t>
      </w:r>
      <w:r>
        <w:t xml:space="preserve"> </w:t>
      </w:r>
      <m:oMath>
        <m:r>
          <m:t>p</m:t>
        </m:r>
      </m:oMath>
      <w:r>
        <w:t xml:space="preserve"> </w:t>
      </w:r>
      <w:r>
        <w:t xml:space="preserve">gives the number of blog subscribers, in thousands,</w:t>
      </w:r>
      <w:r>
        <w:t xml:space="preserve"> </w:t>
      </w:r>
      <m:oMath>
        <m:r>
          <m:t>x</m:t>
        </m:r>
      </m:oMath>
      <w:r>
        <w:t xml:space="preserve"> </w:t>
      </w:r>
      <w:r>
        <w:t xml:space="preserve">months after a blogger started publishing online, then</w:t>
      </w:r>
      <w:r>
        <w:t xml:space="preserve"> </w:t>
      </w:r>
      <m:oMath>
        <m:r>
          <m:t>p</m:t>
        </m:r>
        <m:d>
          <m:dPr>
            <m:begChr m:val="("/>
            <m:endChr m:val=")"/>
            <m:sepChr m:val=""/>
            <m:grow/>
          </m:dPr>
          <m:e>
            <m:r>
              <m:t>3</m:t>
            </m:r>
          </m:e>
        </m:d>
        <m:r>
          <m:rPr>
            <m:sty m:val="p"/>
          </m:rPr>
          <m:t>=</m:t>
        </m:r>
        <m:r>
          <m:t>12</m:t>
        </m:r>
      </m:oMath>
      <w:r>
        <w:t xml:space="preserve"> </w:t>
      </w:r>
      <w:r>
        <w:t xml:space="preserve">means “3 months after a blogger starts publishing online, the blog has 12,000 subscribers.”</w:t>
      </w:r>
    </w:p>
    <w:p>
      <w:pPr>
        <w:pStyle w:val="FirstParagraph"/>
      </w:pPr>
      <w:r>
        <w:t xml:space="preserve">It is important to pay attention to the units of measurement when analyzing a function. Otherwise, we might mistake what is happening in the situation. If we miss that</w:t>
      </w:r>
      <w:r>
        <w:t xml:space="preserve"> </w:t>
      </w:r>
      <m:oMath>
        <m:r>
          <m:t>p</m:t>
        </m:r>
        <m:d>
          <m:dPr>
            <m:begChr m:val="("/>
            <m:endChr m:val=")"/>
            <m:sepChr m:val=""/>
            <m:grow/>
          </m:dPr>
          <m:e>
            <m:r>
              <m:t>x</m:t>
            </m:r>
          </m:e>
        </m:d>
      </m:oMath>
      <w:r>
        <w:t xml:space="preserve"> </w:t>
      </w:r>
      <w:r>
        <w:t xml:space="preserve">is measured in thousands, we might misinterpret</w:t>
      </w:r>
      <w:r>
        <w:t xml:space="preserve"> </w:t>
      </w:r>
      <m:oMath>
        <m:r>
          <m:t>p</m:t>
        </m:r>
        <m:d>
          <m:dPr>
            <m:begChr m:val="("/>
            <m:endChr m:val=")"/>
            <m:sepChr m:val=""/>
            <m:grow/>
          </m:dPr>
          <m:e>
            <m:r>
              <m:t>x</m:t>
            </m:r>
          </m:e>
        </m:d>
        <m:r>
          <m:rPr>
            <m:sty m:val="p"/>
          </m:rPr>
          <m:t>=</m:t>
        </m:r>
        <m:r>
          <m:t>36</m:t>
        </m:r>
      </m:oMath>
      <w:r>
        <w:t xml:space="preserve"> </w:t>
      </w:r>
      <w:r>
        <w:t xml:space="preserve">to mean “there are 36 blog subscribers after</w:t>
      </w:r>
      <w:r>
        <w:t xml:space="preserve"> </w:t>
      </w:r>
      <m:oMath>
        <m:r>
          <m:t>x</m:t>
        </m:r>
      </m:oMath>
      <w:r>
        <w:t xml:space="preserve"> </w:t>
      </w:r>
      <w:r>
        <w:t xml:space="preserve">months,” while it actually means “there are 36,000 subscribers after</w:t>
      </w:r>
      <w:r>
        <w:t xml:space="preserve"> </w:t>
      </w:r>
      <m:oMath>
        <m:r>
          <m:t>x</m:t>
        </m:r>
      </m:oMath>
      <w:r>
        <w:t xml:space="preserve"> </w:t>
      </w:r>
      <w:r>
        <w:t xml:space="preserve">months.”</w:t>
      </w:r>
    </w:p>
    <w:p>
      <w:pPr>
        <w:pStyle w:val="BodyText"/>
      </w:pPr>
      <w:r>
        <w:t xml:space="preserve">A graph of a function can likewise help us interpret statements in function notation.</w:t>
      </w:r>
    </w:p>
    <w:p>
      <w:pPr>
        <w:pStyle w:val="BodyText"/>
      </w:pPr>
      <w:r>
        <w:t xml:space="preserve">Function</w:t>
      </w:r>
      <w:r>
        <w:t xml:space="preserve"> </w:t>
      </w:r>
      <m:oMath>
        <m:r>
          <m:t>f</m:t>
        </m:r>
      </m:oMath>
      <w:r>
        <w:t xml:space="preserve"> gives the depth, in inches, of water in a tub as a function of time,</w:t>
      </w:r>
      <w:r>
        <w:t xml:space="preserve"> </w:t>
      </w:r>
      <m:oMath>
        <m:r>
          <m:t>t</m:t>
        </m:r>
      </m:oMath>
      <w:r>
        <w:t xml:space="preserve">, in minutes, since the tub started being drained.</w:t>
      </w:r>
    </w:p>
    <w:p>
      <w:pPr>
        <w:pStyle w:val="BodyText"/>
      </w:pPr>
      <w:r>
        <w:t xml:space="preserve">Here is a graph of</w:t>
      </w:r>
      <w:r>
        <w:t xml:space="preserve"> </w:t>
      </w:r>
      <m:oMath>
        <m:r>
          <m:t>f</m:t>
        </m:r>
      </m:oMath>
      <w:r>
        <w:t xml:space="preserve">.</w:t>
      </w:r>
    </w:p>
    <w:p>
      <w:pPr>
        <w:pStyle w:val="BodyText"/>
      </w:pPr>
      <w:r>
        <w:drawing>
          <wp:inline>
            <wp:extent cx="2964180" cy="1978837"/>
            <wp:effectExtent b="0" l="0" r="0" t="0"/>
            <wp:docPr descr="Graph. Horizontal axis, 0 to 10, t, time, minutes. Vertical axis, 0 to 7, depth of water, inches. Line starts at 0 comma 6, decreases, passes through 2 comma 5, goes horizontal at 7 comma 2 point 5." title="" id="40" name="Picture"/>
            <a:graphic>
              <a:graphicData uri="http://schemas.openxmlformats.org/drawingml/2006/picture">
                <pic:pic>
                  <pic:nvPicPr>
                    <pic:cNvPr descr="/app/tmp/embedder-1732015320.2261348.png" id="41" name="Picture"/>
                    <pic:cNvPicPr>
                      <a:picLocks noChangeArrowheads="1" noChangeAspect="1"/>
                    </pic:cNvPicPr>
                  </pic:nvPicPr>
                  <pic:blipFill>
                    <a:blip r:embed="rId39"/>
                    <a:stretch>
                      <a:fillRect/>
                    </a:stretch>
                  </pic:blipFill>
                  <pic:spPr bwMode="auto">
                    <a:xfrm>
                      <a:off x="0" y="0"/>
                      <a:ext cx="2964180" cy="1978837"/>
                    </a:xfrm>
                    <a:prstGeom prst="rect">
                      <a:avLst/>
                    </a:prstGeom>
                    <a:noFill/>
                    <a:ln w="9525">
                      <a:noFill/>
                      <a:headEnd/>
                      <a:tailEnd/>
                    </a:ln>
                  </pic:spPr>
                </pic:pic>
              </a:graphicData>
            </a:graphic>
          </wp:inline>
        </w:drawing>
      </w:r>
    </w:p>
    <w:p>
      <w:pPr>
        <w:pStyle w:val="BodyText"/>
      </w:pPr>
      <w:r>
        <w:t xml:space="preserve">Each point on the graph has the coordinates</w:t>
      </w:r>
      <w:r>
        <w:t xml:space="preserve"> </w:t>
      </w:r>
      <m:oMath>
        <m:d>
          <m:dPr>
            <m:begChr m:val="("/>
            <m:endChr m:val=")"/>
            <m:sepChr m:val=""/>
            <m:grow/>
          </m:dPr>
          <m:e>
            <m:r>
              <m:t>t</m:t>
            </m:r>
            <m:r>
              <m:rPr>
                <m:sty m:val="p"/>
              </m:rPr>
              <m:t>,</m:t>
            </m:r>
            <m:r>
              <m:t>f</m:t>
            </m:r>
            <m:d>
              <m:dPr>
                <m:begChr m:val="("/>
                <m:endChr m:val=")"/>
                <m:sepChr m:val=""/>
                <m:grow/>
              </m:dPr>
              <m:e>
                <m:r>
                  <m:t>t</m:t>
                </m:r>
              </m:e>
            </m:d>
          </m:e>
        </m:d>
      </m:oMath>
      <w:r>
        <w:t xml:space="preserve">, where the first value is the input of the function and the second value is the output.</w:t>
      </w:r>
    </w:p>
    <w:p>
      <w:pPr>
        <w:numPr>
          <w:ilvl w:val="0"/>
          <w:numId w:val="1010"/>
        </w:numPr>
      </w:pPr>
      <m:oMath>
        <m:r>
          <m:t>f</m:t>
        </m:r>
        <m:d>
          <m:dPr>
            <m:begChr m:val="("/>
            <m:endChr m:val=")"/>
            <m:sepChr m:val=""/>
            <m:grow/>
          </m:dPr>
          <m:e>
            <m:r>
              <m:t>2</m:t>
            </m:r>
          </m:e>
        </m:d>
      </m:oMath>
      <w:r>
        <w:t xml:space="preserve"> </w:t>
      </w:r>
      <w:r>
        <w:t xml:space="preserve">represents the depth of water 2 minutes after the tub started being drained. The graph passes through</w:t>
      </w:r>
      <w:r>
        <w:t xml:space="preserve"> </w:t>
      </w:r>
      <m:oMath>
        <m:d>
          <m:dPr>
            <m:begChr m:val="("/>
            <m:endChr m:val=")"/>
            <m:sepChr m:val=""/>
            <m:grow/>
          </m:dPr>
          <m:e>
            <m:r>
              <m:t>2</m:t>
            </m:r>
            <m:r>
              <m:rPr>
                <m:sty m:val="p"/>
              </m:rPr>
              <m:t>,</m:t>
            </m:r>
            <m:r>
              <m:t>5</m:t>
            </m:r>
          </m:e>
        </m:d>
      </m:oMath>
      <w:r>
        <w:t xml:space="preserve">, so the depth of water is 5 inches when</w:t>
      </w:r>
      <w:r>
        <w:t xml:space="preserve"> </w:t>
      </w:r>
      <m:oMath>
        <m:r>
          <m:t>t</m:t>
        </m:r>
        <m:r>
          <m:rPr>
            <m:sty m:val="p"/>
          </m:rPr>
          <m:t>=</m:t>
        </m:r>
        <m:r>
          <m:t>2</m:t>
        </m:r>
      </m:oMath>
      <w:r>
        <w:t xml:space="preserve">. The equation</w:t>
      </w:r>
      <w:r>
        <w:t xml:space="preserve"> </w:t>
      </w:r>
      <m:oMath>
        <m:r>
          <m:t>f</m:t>
        </m:r>
        <m:d>
          <m:dPr>
            <m:begChr m:val="("/>
            <m:endChr m:val=")"/>
            <m:sepChr m:val=""/>
            <m:grow/>
          </m:dPr>
          <m:e>
            <m:r>
              <m:t>2</m:t>
            </m:r>
          </m:e>
        </m:d>
        <m:r>
          <m:rPr>
            <m:sty m:val="p"/>
          </m:rPr>
          <m:t>=</m:t>
        </m:r>
        <m:r>
          <m:t>5</m:t>
        </m:r>
      </m:oMath>
      <w:r>
        <w:t xml:space="preserve"> </w:t>
      </w:r>
      <w:r>
        <w:t xml:space="preserve">captures this information.</w:t>
      </w:r>
    </w:p>
    <w:p>
      <w:pPr>
        <w:numPr>
          <w:ilvl w:val="0"/>
          <w:numId w:val="1010"/>
        </w:numPr>
      </w:pPr>
      <m:oMath>
        <m:r>
          <m:t>f</m:t>
        </m:r>
        <m:d>
          <m:dPr>
            <m:begChr m:val="("/>
            <m:endChr m:val=")"/>
            <m:sepChr m:val=""/>
            <m:grow/>
          </m:dPr>
          <m:e>
            <m:r>
              <m:t>0</m:t>
            </m:r>
          </m:e>
        </m:d>
      </m:oMath>
      <w:r>
        <w:t xml:space="preserve"> </w:t>
      </w:r>
      <w:r>
        <w:t xml:space="preserve">gives the depth of the water when the draining began, when</w:t>
      </w:r>
      <w:r>
        <w:t xml:space="preserve"> </w:t>
      </w:r>
      <m:oMath>
        <m:r>
          <m:t>t</m:t>
        </m:r>
        <m:r>
          <m:rPr>
            <m:sty m:val="p"/>
          </m:rPr>
          <m:t>=</m:t>
        </m:r>
        <m:r>
          <m:t>0</m:t>
        </m:r>
      </m:oMath>
      <w:r>
        <w:t xml:space="preserve">. The graph shows the depth of water to be 6 inches at that time, so we can write</w:t>
      </w:r>
      <w:r>
        <w:t xml:space="preserve"> </w:t>
      </w:r>
      <m:oMath>
        <m:r>
          <m:t>f</m:t>
        </m:r>
        <m:d>
          <m:dPr>
            <m:begChr m:val="("/>
            <m:endChr m:val=")"/>
            <m:sepChr m:val=""/>
            <m:grow/>
          </m:dPr>
          <m:e>
            <m:r>
              <m:t>0</m:t>
            </m:r>
          </m:e>
        </m:d>
        <m:r>
          <m:rPr>
            <m:sty m:val="p"/>
          </m:rPr>
          <m:t>=</m:t>
        </m:r>
        <m:r>
          <m:t>6</m:t>
        </m:r>
      </m:oMath>
      <w:r>
        <w:t xml:space="preserve">.</w:t>
      </w:r>
    </w:p>
    <w:p>
      <w:pPr>
        <w:numPr>
          <w:ilvl w:val="0"/>
          <w:numId w:val="1010"/>
        </w:numPr>
      </w:pPr>
      <m:oMath>
        <m:r>
          <m:t>f</m:t>
        </m:r>
        <m:d>
          <m:dPr>
            <m:begChr m:val="("/>
            <m:endChr m:val=")"/>
            <m:sepChr m:val=""/>
            <m:grow/>
          </m:dPr>
          <m:e>
            <m:r>
              <m:t>t</m:t>
            </m:r>
          </m:e>
        </m:d>
        <m:r>
          <m:rPr>
            <m:sty m:val="p"/>
          </m:rPr>
          <m:t>=</m:t>
        </m:r>
        <m:r>
          <m:t>3</m:t>
        </m:r>
      </m:oMath>
      <w:r>
        <w:t xml:space="preserve"> </w:t>
      </w:r>
      <w:r>
        <w:t xml:space="preserve">tells us that</w:t>
      </w:r>
      <w:r>
        <w:t xml:space="preserve"> </w:t>
      </w:r>
      <m:oMath>
        <m:r>
          <m:t>t</m:t>
        </m:r>
      </m:oMath>
      <w:r>
        <w:t xml:space="preserve"> </w:t>
      </w:r>
      <w:r>
        <w:t xml:space="preserve">minutes after the tub started draining, the depth of the water is 3 inches. The graph shows that this happens when </w:t>
      </w:r>
      <m:oMath>
        <m:r>
          <m:t>t</m:t>
        </m:r>
      </m:oMath>
      <w:r>
        <w:t xml:space="preserve"> </w:t>
      </w:r>
      <w:r>
        <w:t xml:space="preserve">is 6.</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jpg" /><Relationship Type="http://schemas.openxmlformats.org/officeDocument/2006/relationships/image" Id="rId23" Target="media/rId23.png" /><Relationship Type="http://schemas.openxmlformats.org/officeDocument/2006/relationships/image" Id="rId27" Target="media/rId27.jp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2024-11-19T11:22:01Z</dcterms:created>
  <dcterms:modified xsi:type="dcterms:W3CDTF">2024-11-19T11:22:01Z</dcterms:modified>
</cp:coreProperties>
</file>

<file path=docProps/custom.xml><?xml version="1.0" encoding="utf-8"?>
<Properties xmlns="http://schemas.openxmlformats.org/officeDocument/2006/custom-properties" xmlns:vt="http://schemas.openxmlformats.org/officeDocument/2006/docPropsVTypes"/>
</file>