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6-fingers-and-10-frames"/>
    <w:p>
      <w:pPr>
        <w:pStyle w:val="Heading1"/>
      </w:pPr>
      <w:r>
        <w:t xml:space="preserve">Lesson 6: Fingers and 10-frames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K.CC.A.3, K.CC.B.5, K.NBT.A.1</w:t>
            </w:r>
          </w:p>
        </w:tc>
      </w:tr>
      <w:tr>
        <w:tc>
          <w:tcPr/>
          <w:p>
            <w:pPr>
              <w:pStyle w:val="Compact"/>
              <w:jc w:val="left"/>
            </w:pPr>
            <w:r>
              <w:t xml:space="preserve">Building Towards</w:t>
            </w:r>
          </w:p>
        </w:tc>
        <w:tc>
          <w:tcPr/>
          <w:p>
            <w:pPr>
              <w:pStyle w:val="Compact"/>
              <w:jc w:val="left"/>
            </w:pPr>
            <w:r>
              <w:t xml:space="preserve">K.NBT.A.1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numbers 11–19 with fingers and on a 10-frame.</w:t>
      </w:r>
    </w:p>
    <w:bookmarkEnd w:id="24"/>
    <w:bookmarkStart w:id="25" w:name="student-facing-learning-goals"/>
    <w:p>
      <w:pPr>
        <w:pStyle w:val="Heading3"/>
      </w:pPr>
      <w:r>
        <w:t xml:space="preserve">Student-facing Learning Goals</w:t>
      </w:r>
    </w:p>
    <w:p>
      <w:pPr>
        <w:numPr>
          <w:ilvl w:val="0"/>
          <w:numId w:val="1002"/>
        </w:numPr>
        <w:pStyle w:val="Compact"/>
      </w:pPr>
      <w:r>
        <w:t xml:space="preserve">Let’s show numbers on our fingers and 10-frames.</w:t>
      </w:r>
    </w:p>
    <w:bookmarkEnd w:id="25"/>
    <w:bookmarkStart w:id="26" w:name="lesson-purpose"/>
    <w:p>
      <w:pPr>
        <w:pStyle w:val="Heading3"/>
      </w:pPr>
      <w:r>
        <w:t xml:space="preserve">Lesson Purpose</w:t>
      </w:r>
    </w:p>
    <w:p>
      <w:pPr>
        <w:pStyle w:val="FirstParagraph"/>
      </w:pPr>
      <w:r>
        <w:t xml:space="preserve">The purpose of this lesson is for students to represent numbers 11–19 with fingers and on a 10-frame.</w:t>
      </w:r>
    </w:p>
    <w:p>
      <w:pPr>
        <w:pStyle w:val="BodyText"/>
      </w:pPr>
      <w:r>
        <w:t xml:space="preserve">Using these representations highlights the important idea that all teen numbers are made up of 10 ones and some more ones (MP7). In each representation, students can still see each individual one, but they can also see a group of 10 ones, either on the 10-frame or with all of the fingers on hands.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10-frames: Activity 2</w:t>
      </w:r>
    </w:p>
    <w:p>
      <w:pPr>
        <w:numPr>
          <w:ilvl w:val="0"/>
          <w:numId w:val="1005"/>
        </w:numPr>
        <w:pStyle w:val="Compact"/>
      </w:pPr>
      <w:r>
        <w:t xml:space="preserve">Colored pencils, crayons, or markers: Activity 3</w:t>
      </w:r>
    </w:p>
    <w:p>
      <w:pPr>
        <w:numPr>
          <w:ilvl w:val="0"/>
          <w:numId w:val="1005"/>
        </w:numPr>
        <w:pStyle w:val="Compact"/>
      </w:pPr>
      <w:r>
        <w:t xml:space="preserve">Connecting cubes: Activity 3</w:t>
      </w:r>
    </w:p>
    <w:p>
      <w:pPr>
        <w:numPr>
          <w:ilvl w:val="0"/>
          <w:numId w:val="1005"/>
        </w:numPr>
        <w:pStyle w:val="Compact"/>
      </w:pPr>
      <w:r>
        <w:t xml:space="preserve">Counters: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Number Mat 11–20 (groups of 2): Activity 3</w:t>
      </w:r>
    </w:p>
    <w:p>
      <w:pPr>
        <w:numPr>
          <w:ilvl w:val="0"/>
          <w:numId w:val="1006"/>
        </w:numPr>
        <w:pStyle w:val="Compact"/>
      </w:pPr>
      <w:r>
        <w:t xml:space="preserve">Number Race Stage 2 Recording Sheet for Writing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Think about who volunteered to share their thinking with the class today. Are the same students always volunteering, while some students never offer to share? What can you do to help the class understand the value of hearing the ideas of every mathematician?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6, Section B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K.NBT.A.1</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Count all to find the total.</w:t>
      </w:r>
    </w:p>
    <w:p>
      <w:pPr>
        <w:numPr>
          <w:ilvl w:val="0"/>
          <w:numId w:val="1007"/>
        </w:numPr>
        <w:pStyle w:val="Compact"/>
      </w:pPr>
      <w:r>
        <w:t xml:space="preserve">Know that a full 10-frame or all the fingers on two hands represent 10 without counting.</w:t>
      </w:r>
    </w:p>
    <w:p>
      <w:pPr>
        <w:numPr>
          <w:ilvl w:val="0"/>
          <w:numId w:val="1007"/>
        </w:numPr>
        <w:pStyle w:val="Compact"/>
      </w:pPr>
      <w:r>
        <w:t xml:space="preserve">Count on from 10 to find the total.</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2022-12-14T09:00:24Z</dcterms:created>
  <dcterms:modified xsi:type="dcterms:W3CDTF">2022-12-14T09:00:24Z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bMgxWFcxyZcefJXw2lIlRsr+eBicjnxIFQWz0MdWW7RIzHQBO7kxytuYNu6LNgku8xYBnogEIVOQj1ags1lY6Q==</vt:lpwstr>
  </property>
</Properties>
</file>