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da2fec1ce96de9763c0aafa2df839125ec730"/>
    <w:p>
      <w:pPr>
        <w:pStyle w:val="Heading2"/>
      </w:pPr>
      <w:r>
        <w:t xml:space="preserve">Lección 9: Toda clase de números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números en la recta numérica cuando tenemos la ubicación de una fracción.</w:t>
      </w:r>
    </w:p>
    <w:bookmarkStart w:id="33" w:name="X44a83ee229637998e48430591d636564a46d1a9"/>
    <w:p>
      <w:pPr>
        <w:pStyle w:val="Heading3"/>
      </w:pPr>
      <w:r>
        <w:t xml:space="preserve">Calentamiento: Cuál es diferente: Muchas rectas numéricas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 Tick marks at zero and one half, a point plotted at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62368.5306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. Point plotted at one." title="" id="25" name="Picture"/>
            <a:graphic>
              <a:graphicData uri="http://schemas.openxmlformats.org/drawingml/2006/picture">
                <pic:pic>
                  <pic:nvPicPr>
                    <pic:cNvPr descr="/app/tmp/embedder-1671062368.58506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8" name="Picture"/>
            <a:graphic>
              <a:graphicData uri="http://schemas.openxmlformats.org/drawingml/2006/picture">
                <pic:pic>
                  <pic:nvPicPr>
                    <pic:cNvPr descr="/app/tmp/embedder-1671062368.66874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Evenly spaced tick marks labeled zero, one, and two. Point plotted at the one." title="" id="31" name="Picture"/>
            <a:graphic>
              <a:graphicData uri="http://schemas.openxmlformats.org/drawingml/2006/picture">
                <pic:pic>
                  <pic:nvPicPr>
                    <pic:cNvPr descr="/app/tmp/embedder-1671062368.7115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ubiquemos-el-1-otra-vez"/>
    <w:p>
      <w:pPr>
        <w:pStyle w:val="Heading3"/>
      </w:pPr>
      <w:r>
        <w:t xml:space="preserve">9.1: Ubiquemos el 1 otra vez</w:t>
      </w:r>
    </w:p>
    <w:p>
      <w:pPr>
        <w:numPr>
          <w:ilvl w:val="0"/>
          <w:numId w:val="1002"/>
        </w:numPr>
      </w:pPr>
      <w:r>
        <w:t xml:space="preserve">Ubica y marca el 1 en cada recta numérica.</w:t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940"/>
            <wp:effectExtent b="0" l="0" r="0" t="0"/>
            <wp:docPr descr="Number line. Two tick marks, zero and two thirds." title="" id="35" name="Picture"/>
            <a:graphic>
              <a:graphicData uri="http://schemas.openxmlformats.org/drawingml/2006/picture">
                <pic:pic>
                  <pic:nvPicPr>
                    <pic:cNvPr descr="/app/tmp/embedder-1671062368.79229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, two tick marks. One tick mark, 0. Second tick mark, five fourths." title="" id="38" name="Picture"/>
            <a:graphic>
              <a:graphicData uri="http://schemas.openxmlformats.org/drawingml/2006/picture">
                <pic:pic>
                  <pic:nvPicPr>
                    <pic:cNvPr descr="/app/tmp/embedder-1671062368.852871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, two tick marks, zero and eleven eighths." title="" id="41" name="Picture"/>
            <a:graphic>
              <a:graphicData uri="http://schemas.openxmlformats.org/drawingml/2006/picture">
                <pic:pic>
                  <pic:nvPicPr>
                    <pic:cNvPr descr="/app/tmp/embedder-1671062368.95540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cualquiera de las rectas numéricas para explicar cómo ubicaste el 1.</w:t>
      </w:r>
    </w:p>
    <w:p>
      <w:pPr>
        <w:pStyle w:val="FirstParagraph"/>
      </w:pPr>
      <w:r>
        <w:drawing>
          <wp:inline>
            <wp:extent cx="3263092" cy="3409886"/>
            <wp:effectExtent b="0" l="0" r="0" t="0"/>
            <wp:docPr descr="Fractions." title="" id="44" name="Picture"/>
            <a:graphic>
              <a:graphicData uri="http://schemas.openxmlformats.org/drawingml/2006/picture">
                <pic:pic>
                  <pic:nvPicPr>
                    <pic:cNvPr descr="/app/tmp/embedder-1671062369.025204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3409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ubiquemos-frac34"/>
    <w:p>
      <w:pPr>
        <w:pStyle w:val="Heading3"/>
      </w:pPr>
      <w:r>
        <w:t xml:space="preserve">9.2: Ubiquemos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Ubica y marca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en la recta numérica. Prepárate para explicar cómo razonaste.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Tick marks labeled zero and one third." title="" id="48" name="Picture"/>
            <a:graphic>
              <a:graphicData uri="http://schemas.openxmlformats.org/drawingml/2006/picture">
                <pic:pic>
                  <pic:nvPicPr>
                    <pic:cNvPr descr="/app/tmp/embedder-1671062369.094440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One tick mark labeled zero." title="" id="51" name="Picture"/>
            <a:graphic>
              <a:graphicData uri="http://schemas.openxmlformats.org/drawingml/2006/picture">
                <pic:pic>
                  <pic:nvPicPr>
                    <pic:cNvPr descr="/app/tmp/embedder-1671062369.1631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ubicamos y marcamos fracciones en la recta numérica. Aprendimos cómo partir la recta numérica desde 0 hasta 1 para ubicar fracciones unitarias.</w:t>
      </w:r>
    </w:p>
    <w:p>
      <w:pPr>
        <w:pStyle w:val="BodyText"/>
      </w:pPr>
      <w:r>
        <w:drawing>
          <wp:inline>
            <wp:extent cx="2971800" cy="351803"/>
            <wp:effectExtent b="0" l="0" r="0" t="0"/>
            <wp:docPr descr="Number line. Scale 0 to 1, evenly spaced tick marks. First tick mark, 0. Second tick, one sixth, point plotted. 4 unlabeled tick marks. Last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62369.29654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9577" cy="351803"/>
            <wp:effectExtent b="0" l="0" r="0" t="0"/>
            <wp:docPr descr="Number line. Scale 0 to 2. First tick mark, 0. Second tick, one sixth, point plotted. 4 unlabeled tick marks. Seventh tick mark, 1. Last tick mark, 2." title="" id="58" name="Picture"/>
            <a:graphic>
              <a:graphicData uri="http://schemas.openxmlformats.org/drawingml/2006/picture">
                <pic:pic>
                  <pic:nvPicPr>
                    <pic:cNvPr descr="/app/tmp/embedder-1671062369.363316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77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usamos la ubicación de las fracciones unitarias para ubicar otras fracciones.</w:t>
      </w:r>
    </w:p>
    <w:p>
      <w:pPr>
        <w:pStyle w:val="BodyText"/>
      </w:pPr>
      <w:r>
        <w:drawing>
          <wp:inline>
            <wp:extent cx="3069577" cy="352940"/>
            <wp:effectExtent b="0" l="0" r="0" t="0"/>
            <wp:docPr descr="Number line. Scale 0 to 2 by sixths, evenly spaced tick marks. First tick mark, 0. Last tick mark, 2. Points plotted at 2 sixths and 7 sixths." title="" id="61" name="Picture"/>
            <a:graphic>
              <a:graphicData uri="http://schemas.openxmlformats.org/drawingml/2006/picture">
                <pic:pic>
                  <pic:nvPicPr>
                    <pic:cNvPr descr="/app/tmp/embedder-1671062369.43078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7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aprendimos que algunas fracciones están en el mismo lugar de la recta numérica que los números enteros. Aquí podemos ver que 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 se ubica en el mismo lugar que el 1 y que </w:t>
      </w:r>
      <m:oMath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se ubica en el mismo lugar que el 2.</w:t>
      </w:r>
    </w:p>
    <w:p>
      <w:pPr>
        <w:pStyle w:val="BodyText"/>
      </w:pPr>
      <w:r>
        <w:t xml:space="preserve">Al final de la sección, usamos lo que entendemos sobre las fracciones unitarias para ubicar el 1 en la recta numérica cuando solo conocíamos la ubicación de una fracción.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2022-12-14T23:59:30Z</dcterms:created>
  <dcterms:modified xsi:type="dcterms:W3CDTF">2022-12-14T23:59:30Z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fSMEeNrSLeI44Ml2tHIuUKcBtqqhaUmX5wVWfv6mPpNZJ0EhtlrVv/0EamjlFgI4nunPLLXjFIxij7MOiqk9zg==</vt:lpwstr>
  </property>
</Properties>
</file>