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2-number-talk"/>
    <w:p>
      <w:pPr>
        <w:pStyle w:val="Heading1"/>
      </w:pPr>
      <w:r>
        <w:t xml:space="preserve">Lesson 12: Number Talk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4.NBT.A.1, 4.NBT.B, 4.NF.B,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addition, subtraction, multipilcation, and division to create a Number Talk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our own Number Talks.</w:t>
      </w:r>
    </w:p>
    <w:bookmarkEnd w:id="25"/>
    <w:bookmarkStart w:id="26" w:name="lesson-purpose"/>
    <w:p>
      <w:pPr>
        <w:pStyle w:val="Heading3"/>
      </w:pPr>
      <w:r>
        <w:t xml:space="preserve">Lesson Purpose</w:t>
      </w:r>
    </w:p>
    <w:p>
      <w:pPr>
        <w:pStyle w:val="FirstParagraph"/>
      </w:pPr>
      <w:r>
        <w:t xml:space="preserve">The purpose of this lesson is for students to use patterns, structure, and understanding of properties of operations to design a series of expressions for a Number Talk activity.</w:t>
      </w:r>
    </w:p>
    <w:p>
      <w:pPr>
        <w:pStyle w:val="BodyText"/>
      </w:pPr>
      <w:r>
        <w:t xml:space="preserve">This lesson provides an opportunity to listen to ways in which students make use of structure and repeated reasoning to design a Number Talk. In the warm-up, students are given a typical Number Talk with four expressions and discuss how the expressions are related. In the first activity, students practice anticipating the different ways someone might reason about addition and subtraction for a group of expressions and create expressions that would fit with the given string of expressions. In the final two activities, students are given incomplete sets with a decreasing number of expressions and asked to write new expressions to create a Number Talk activity.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two questions you asked students today: a question that yielded insight into student thinking and one that you wish you had framed differently. How do the questions compare? How would you ask the latter differently to elicit the desired reasoning or insight?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4.NF.B</w:t>
            </w:r>
          </w:p>
        </w:tc>
      </w:tr>
    </w:tbl>
    <w:bookmarkEnd w:id="43"/>
    <w:bookmarkStart w:id="44" w:name="student-facing-task-statement"/>
    <w:p>
      <w:pPr>
        <w:pStyle w:val="Heading3"/>
      </w:pPr>
      <w:r>
        <w:t xml:space="preserve">Student-facing Task Statement</w:t>
      </w:r>
    </w:p>
    <w:p>
      <w:pPr>
        <w:pStyle w:val="FirstParagraph"/>
      </w:pPr>
      <w:r>
        <w:t xml:space="preserve">As mathematicians, we often use patterns to help us reason about new problems. Observing something that repeats over and over can also help us solve problems.</w:t>
      </w:r>
    </w:p>
    <w:p>
      <w:pPr>
        <w:pStyle w:val="BodyText"/>
      </w:pPr>
      <w:r>
        <w:t xml:space="preserve">Describe a time, during today’s lesson or recently, when you noticed a pattern or a repetition and used it to help you think through a problem. How did the pattern or repetition help you?</w:t>
      </w:r>
    </w:p>
    <w:bookmarkEnd w:id="44"/>
    <w:bookmarkStart w:id="45" w:name="student-responses"/>
    <w:p>
      <w:pPr>
        <w:pStyle w:val="Heading3"/>
      </w:pPr>
      <w:r>
        <w:t xml:space="preserve">Student Responses</w:t>
      </w:r>
    </w:p>
    <w:p>
      <w:pPr>
        <w:pStyle w:val="FirstParagraph"/>
      </w:pPr>
      <w:r>
        <w:t xml:space="preserve">Sample response: Recently, I noticed that one way to find the product of a whole number and a fraction like</w:t>
      </w:r>
      <w:r>
        <w:t xml:space="preserve"> </w:t>
      </w:r>
      <m:oMath>
        <m:f>
          <m:fPr>
            <m:type m:val="bar"/>
          </m:fPr>
          <m:num>
            <m:r>
              <m:t>1</m:t>
            </m:r>
          </m:num>
          <m:den>
            <m:r>
              <m:t>8</m:t>
            </m:r>
          </m:den>
        </m:f>
      </m:oMath>
      <w:r>
        <w:t xml:space="preserve"> is to divide the whole number by the denominator of the fraction. When I multiply 16 by</w:t>
      </w:r>
      <w:r>
        <w:t xml:space="preserve"> </w:t>
      </w:r>
      <m:oMath>
        <m:f>
          <m:fPr>
            <m:type m:val="bar"/>
          </m:fPr>
          <m:num>
            <m:r>
              <m:t>1</m:t>
            </m:r>
          </m:num>
          <m:den>
            <m:r>
              <m:t>8</m:t>
            </m:r>
          </m:den>
        </m:f>
      </m:oMath>
      <w:r>
        <w:t xml:space="preserve">, the result is the same as the result of dividing 16 by 8. I have used this observation to check my answers to multiplication problems like this.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2022-12-14T13:35:15Z</dcterms:created>
  <dcterms:modified xsi:type="dcterms:W3CDTF">2022-12-14T13:35:15Z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hAtdlXDNExzJ1vTagz1DePCHA4kII0MA0RD/Ecban++gDxjMHEXrQQwyV8TSWW8QyW96DxypHhtUmhphstWcsg==</vt:lpwstr>
  </property>
</Properties>
</file>