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9-multiplication-as-equal-groups"/>
    <w:p>
      <w:pPr>
        <w:pStyle w:val="Heading1"/>
      </w:pPr>
      <w:r>
        <w:t xml:space="preserve">Lesson 9: Multiplication as Equal Groups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2.NBT.B.5</w:t>
            </w:r>
          </w:p>
        </w:tc>
      </w:tr>
      <w:tr>
        <w:tc>
          <w:tcPr/>
          <w:p>
            <w:pPr>
              <w:pStyle w:val="Compact"/>
              <w:jc w:val="left"/>
            </w:pPr>
            <w:r>
              <w:t xml:space="preserve">Addressing</w:t>
            </w:r>
          </w:p>
        </w:tc>
        <w:tc>
          <w:tcPr/>
          <w:p>
            <w:pPr>
              <w:pStyle w:val="Compact"/>
              <w:jc w:val="left"/>
            </w:pPr>
            <w:r>
              <w:t xml:space="preserve">3.OA.A, 3.OA.A.1</w:t>
            </w:r>
          </w:p>
        </w:tc>
      </w:tr>
      <w:tr>
        <w:tc>
          <w:tcPr/>
          <w:p>
            <w:pPr>
              <w:pStyle w:val="Compact"/>
              <w:jc w:val="left"/>
            </w:pPr>
            <w:r>
              <w:t xml:space="preserve">Building Towards</w:t>
            </w:r>
          </w:p>
        </w:tc>
        <w:tc>
          <w:tcPr/>
          <w:p>
            <w:pPr>
              <w:pStyle w:val="Compact"/>
              <w:jc w:val="left"/>
            </w:pPr>
            <w:r>
              <w:t xml:space="preserve">3.OA.A.1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Build an understanding of multiplication as equal groups.</w:t>
      </w:r>
    </w:p>
    <w:p>
      <w:pPr>
        <w:numPr>
          <w:ilvl w:val="0"/>
          <w:numId w:val="1001"/>
        </w:numPr>
        <w:pStyle w:val="Compact"/>
      </w:pPr>
      <w:r>
        <w:t xml:space="preserve">Represent a situation involving equal groups in a way that makes sense to students.</w:t>
      </w:r>
    </w:p>
    <w:bookmarkEnd w:id="24"/>
    <w:bookmarkStart w:id="25" w:name="student-facing-learning-goals"/>
    <w:p>
      <w:pPr>
        <w:pStyle w:val="Heading3"/>
      </w:pPr>
      <w:r>
        <w:t xml:space="preserve">Student-facing Learning Goals</w:t>
      </w:r>
    </w:p>
    <w:p>
      <w:pPr>
        <w:numPr>
          <w:ilvl w:val="0"/>
          <w:numId w:val="1002"/>
        </w:numPr>
        <w:pStyle w:val="Compact"/>
      </w:pPr>
      <w:r>
        <w:t xml:space="preserve">Let’s work with equal groups of things.</w:t>
      </w:r>
    </w:p>
    <w:bookmarkEnd w:id="25"/>
    <w:bookmarkStart w:id="26" w:name="lesson-purpose"/>
    <w:p>
      <w:pPr>
        <w:pStyle w:val="Heading3"/>
      </w:pPr>
      <w:r>
        <w:t xml:space="preserve">Lesson Purpose</w:t>
      </w:r>
    </w:p>
    <w:p>
      <w:pPr>
        <w:pStyle w:val="FirstParagraph"/>
      </w:pPr>
      <w:r>
        <w:t xml:space="preserve">The purpose of this lesson is for students to use scaled picture graphs as an introduction to</w:t>
      </w:r>
      <w:r>
        <w:t xml:space="preserve"> </w:t>
      </w:r>
      <w:r>
        <w:rPr>
          <w:bCs/>
          <w:b/>
        </w:rPr>
        <w:t xml:space="preserve">multiplication</w:t>
      </w:r>
      <w:r>
        <w:t xml:space="preserve"> </w:t>
      </w:r>
      <w:r>
        <w:t xml:space="preserve">as equal groups.</w:t>
      </w:r>
    </w:p>
    <w:p>
      <w:pPr>
        <w:pStyle w:val="BodyText"/>
      </w:pPr>
      <w:r>
        <w:t xml:space="preserve">Scaled picture graphs provide an equal grouping context that naturally elicits</w:t>
      </w:r>
      <w:r>
        <w:t xml:space="preserve"> </w:t>
      </w:r>
      <w:r>
        <w:rPr>
          <w:bCs/>
          <w:b/>
        </w:rPr>
        <w:t xml:space="preserve">multiplication.</w:t>
      </w:r>
      <w:r>
        <w:t xml:space="preserve"> </w:t>
      </w:r>
      <w:r>
        <w:t xml:space="preserve">Multiplication expressions aren’t introduced in this lesson so that students spend more time with concrete representations of multiplication before being introduced to the more abstract representation. The next few lessons focus on the meaning and representations of multiplication, not the product. While students may want to go right to finding the product, it is important to focus on the meaning of multiplication as equal groups and the ways in which it can be represented in the discussions.</w:t>
      </w:r>
    </w:p>
    <w:p>
      <w:pPr>
        <w:pStyle w:val="BodyText"/>
      </w:pPr>
      <w:r>
        <w:t xml:space="preserve">Throughout this section, make connecting cubes or counters available to students who need them.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counters: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students’ work with scaled picture graphs and bar graphs set up the introduction of multiplication in today’s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Represent Equal Groups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w:t>
            </w:r>
          </w:p>
        </w:tc>
      </w:tr>
    </w:tbl>
    <w:bookmarkEnd w:id="44"/>
    <w:bookmarkStart w:id="45" w:name="student-facing-task-statement"/>
    <w:p>
      <w:pPr>
        <w:pStyle w:val="Heading3"/>
      </w:pPr>
      <w:r>
        <w:t xml:space="preserve">Student-facing Task Statement</w:t>
      </w:r>
    </w:p>
    <w:p>
      <w:pPr>
        <w:pStyle w:val="FirstParagraph"/>
      </w:pPr>
      <w:r>
        <w:t xml:space="preserve">Jada has 3 bags. Each bag has 5 bracelets in it.</w:t>
      </w:r>
    </w:p>
    <w:p>
      <w:pPr>
        <w:pStyle w:val="BodyText"/>
      </w:pPr>
      <w:r>
        <w:t xml:space="preserve">Represent the situation.</w:t>
      </w:r>
    </w:p>
    <w:bookmarkEnd w:id="45"/>
    <w:bookmarkStart w:id="49" w:name="student-responses"/>
    <w:p>
      <w:pPr>
        <w:pStyle w:val="Heading3"/>
      </w:pPr>
      <w:r>
        <w:t xml:space="preserve">Student Responses</w:t>
      </w:r>
    </w:p>
    <w:p>
      <w:pPr>
        <w:pStyle w:val="FirstParagraph"/>
      </w:pPr>
      <w:r>
        <w:t xml:space="preserve">Sample responses:</w:t>
      </w:r>
    </w:p>
    <w:p>
      <w:pPr>
        <w:numPr>
          <w:ilvl w:val="0"/>
          <w:numId w:val="1006"/>
        </w:numPr>
        <w:pStyle w:val="Compact"/>
      </w:pPr>
      <w:r>
        <w:t xml:space="preserve">Students make 3 groups of 5 counters or 3 groups of 5 connecting cubes.</w:t>
      </w:r>
    </w:p>
    <w:p>
      <w:pPr>
        <w:numPr>
          <w:ilvl w:val="0"/>
          <w:numId w:val="1006"/>
        </w:numPr>
        <w:pStyle w:val="Compact"/>
      </w:pPr>
      <w:r>
        <w:t xml:space="preserve">Students create a drawing of 3 groups with 5 items in each.</w:t>
      </w:r>
    </w:p>
    <w:p>
      <w:pPr>
        <w:pStyle w:val="FirstParagraph"/>
      </w:pPr>
      <w:r>
        <w:drawing>
          <wp:inline>
            <wp:extent cx="5943600" cy="1485900"/>
            <wp:effectExtent b="0" l="0" r="0" t="0"/>
            <wp:docPr descr="Equal groups. 3 groups of 5." title="" id="47" name="Picture"/>
            <a:graphic>
              <a:graphicData uri="http://schemas.openxmlformats.org/drawingml/2006/picture">
                <pic:pic>
                  <pic:nvPicPr>
                    <pic:cNvPr descr="/app/tmp/embedder-1671019944.760385.png" id="48" name="Picture"/>
                    <pic:cNvPicPr>
                      <a:picLocks noChangeArrowheads="1" noChangeAspect="1"/>
                    </pic:cNvPicPr>
                  </pic:nvPicPr>
                  <pic:blipFill>
                    <a:blip r:embed="rId46"/>
                    <a:stretch>
                      <a:fillRect/>
                    </a:stretch>
                  </pic:blipFill>
                  <pic:spPr bwMode="auto">
                    <a:xfrm>
                      <a:off x="0" y="0"/>
                      <a:ext cx="5943600" cy="1485900"/>
                    </a:xfrm>
                    <a:prstGeom prst="rect">
                      <a:avLst/>
                    </a:prstGeom>
                    <a:noFill/>
                    <a:ln w="9525">
                      <a:noFill/>
                      <a:headEnd/>
                      <a:tailEnd/>
                    </a:ln>
                  </pic:spPr>
                </pic:pic>
              </a:graphicData>
            </a:graphic>
          </wp:inline>
        </w:drawing>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2022-12-14T12:12:25Z</dcterms:created>
  <dcterms:modified xsi:type="dcterms:W3CDTF">2022-12-14T12:12:25Z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5/PCpYlHPxAMi7cRu16IJi7ae84kI/5lDzDT+SvqkMjD94f85c/HTclvFA/qOqROFzICSDCpo36KujaJX+WTlQ==</vt:lpwstr>
  </property>
</Properties>
</file>