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c5d0d28430a98178846bd5f70eb1288b64693ee"/>
    <w:p>
      <w:pPr>
        <w:pStyle w:val="Heading1"/>
      </w:pPr>
      <w:r>
        <w:t xml:space="preserve">Lesson 9: Measure Figures Made From Prisms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5.MD.C.5.c, 5.OA.A.2</w:t>
            </w:r>
          </w:p>
        </w:tc>
      </w:tr>
      <w:tr>
        <w:tc>
          <w:tcPr/>
          <w:p>
            <w:pPr>
              <w:pStyle w:val="Compact"/>
              <w:jc w:val="left"/>
            </w:pPr>
            <w:r>
              <w:t xml:space="preserve">Building Towards</w:t>
            </w:r>
          </w:p>
        </w:tc>
        <w:tc>
          <w:tcPr/>
          <w:p>
            <w:pPr>
              <w:pStyle w:val="Compact"/>
              <w:jc w:val="left"/>
            </w:pPr>
            <w:r>
              <w:t xml:space="preserve">5.NBT.A.2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a figure composed of rectangular prisms in which unit cubes are not shown.</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volume of more figures.</w:t>
      </w:r>
    </w:p>
    <w:bookmarkEnd w:id="25"/>
    <w:bookmarkStart w:id="26" w:name="lesson-purpose"/>
    <w:p>
      <w:pPr>
        <w:pStyle w:val="Heading3"/>
      </w:pPr>
      <w:r>
        <w:t xml:space="preserve">Lesson Purpose</w:t>
      </w:r>
    </w:p>
    <w:p>
      <w:pPr>
        <w:pStyle w:val="FirstParagraph"/>
      </w:pPr>
      <w:r>
        <w:t xml:space="preserve">The purpose of this lesson is for students to find the volume of figures composed of two non-overlapping right rectangular prisms by adding the volumes of the non-overlapping parts.</w:t>
      </w:r>
    </w:p>
    <w:p>
      <w:pPr>
        <w:pStyle w:val="BodyText"/>
      </w:pPr>
      <w:r>
        <w:t xml:space="preserve">In the previous lesson, the figures students worked with showed the unit cubes, providing the opportunity to visualize the number of unit cubes and find volume in a variety of ways. In this lesson, the figures composed of two non-overlapping right rectangular prisms do not show the individual cubes. This encourages students to apply the volume formulas and make connections between expressions and the way the figures can be decomposed. Given an expression and a solid figure composed of two rectangular prisms, students determine how to decompose the figure to match the given expression (MP2,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copy"/>
    <w:p>
      <w:pPr>
        <w:pStyle w:val="Heading3"/>
      </w:pPr>
      <w:r>
        <w:t xml:space="preserve">Materials to Copy</w:t>
      </w:r>
    </w:p>
    <w:p>
      <w:pPr>
        <w:numPr>
          <w:ilvl w:val="0"/>
          <w:numId w:val="1005"/>
        </w:numPr>
        <w:pStyle w:val="Compact"/>
      </w:pPr>
      <w:r>
        <w:t xml:space="preserve">Isometric Dot Paper Standard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Volume of a Figure</w:t>
      </w:r>
    </w:p>
    <w:bookmarkEnd w:id="43"/>
    <w:bookmarkStart w:id="47" w:name="student-facing-task-statement"/>
    <w:p>
      <w:pPr>
        <w:pStyle w:val="Heading3"/>
      </w:pPr>
      <w:r>
        <w:t xml:space="preserve">Student-facing Task Statement</w:t>
      </w:r>
    </w:p>
    <w:p>
      <w:pPr>
        <w:pStyle w:val="FirstParagraph"/>
      </w:pPr>
      <w:r>
        <w:t xml:space="preserve">Find the volume of the figure. Explain or show your reasoning.</w:t>
      </w:r>
    </w:p>
    <w:p>
      <w:pPr>
        <w:pStyle w:val="BodyText"/>
      </w:pPr>
      <w:r>
        <w:drawing>
          <wp:inline>
            <wp:extent cx="2971800" cy="2148840"/>
            <wp:effectExtent b="0" l="0" r="0" t="0"/>
            <wp:docPr descr="6-sided rectangular prism." title="" id="45" name="Picture"/>
            <a:graphic>
              <a:graphicData uri="http://schemas.openxmlformats.org/drawingml/2006/picture">
                <pic:pic>
                  <pic:nvPicPr>
                    <pic:cNvPr descr="/app/tmp/embedder-1671027347.282327.png" id="46" name="Picture"/>
                    <pic:cNvPicPr>
                      <a:picLocks noChangeArrowheads="1" noChangeAspect="1"/>
                    </pic:cNvPicPr>
                  </pic:nvPicPr>
                  <pic:blipFill>
                    <a:blip r:embed="rId44"/>
                    <a:stretch>
                      <a:fillRect/>
                    </a:stretch>
                  </pic:blipFill>
                  <pic:spPr bwMode="auto">
                    <a:xfrm>
                      <a:off x="0" y="0"/>
                      <a:ext cx="2971800" cy="2148840"/>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Sample response 1: Cutting the figure vertically makes a 5 by 2 by 1 prism on the left and a 4 by 2 by 1 prism on the right. The total volume is</w:t>
      </w:r>
      <w:r>
        <w:t xml:space="preserve"> </w:t>
      </w:r>
      <m:oMath>
        <m:d>
          <m:dPr>
            <m:begChr m:val="("/>
            <m:endChr m:val=")"/>
            <m:sepChr m:val=""/>
            <m:grow/>
          </m:dPr>
          <m:e>
            <m:r>
              <m:t>5</m:t>
            </m:r>
            <m:r>
              <m:rPr>
                <m:sty m:val="p"/>
              </m:rPr>
              <m:t>×</m:t>
            </m:r>
            <m:r>
              <m:t>2</m:t>
            </m:r>
            <m:r>
              <m:rPr>
                <m:sty m:val="p"/>
              </m:rPr>
              <m:t>×</m:t>
            </m:r>
            <m:r>
              <m:t>1</m:t>
            </m:r>
          </m:e>
        </m:d>
        <m:r>
          <m:rPr>
            <m:sty m:val="p"/>
          </m:rPr>
          <m:t>+</m:t>
        </m:r>
        <m:d>
          <m:dPr>
            <m:begChr m:val="("/>
            <m:endChr m:val=")"/>
            <m:sepChr m:val=""/>
            <m:grow/>
          </m:dPr>
          <m:e>
            <m:r>
              <m:t>4</m:t>
            </m:r>
            <m:r>
              <m:rPr>
                <m:sty m:val="p"/>
              </m:rPr>
              <m:t>×</m:t>
            </m:r>
            <m:r>
              <m:t>2</m:t>
            </m:r>
            <m:r>
              <m:rPr>
                <m:sty m:val="p"/>
              </m:rPr>
              <m:t>×</m:t>
            </m:r>
            <m:r>
              <m:t>1</m:t>
            </m:r>
          </m:e>
        </m:d>
      </m:oMath>
      <w:r>
        <w:t xml:space="preserve"> </w:t>
      </w:r>
      <w:r>
        <w:t xml:space="preserve">cubic feet, which is</w:t>
      </w:r>
      <w:r>
        <w:t xml:space="preserve"> </w:t>
      </w:r>
      <m:oMath>
        <m:r>
          <m:t>10</m:t>
        </m:r>
        <m:r>
          <m:rPr>
            <m:sty m:val="p"/>
          </m:rPr>
          <m:t>+</m:t>
        </m:r>
        <m:r>
          <m:t>8</m:t>
        </m:r>
      </m:oMath>
      <w:r>
        <w:t xml:space="preserve"> </w:t>
      </w:r>
      <w:r>
        <w:t xml:space="preserve">or 18 cubic feet.</w:t>
      </w:r>
      <w:r>
        <w:br/>
      </w:r>
      <w:r>
        <w:t xml:space="preserve">Sample response 2: Cutting the figure horizontally makes a 3 foot by 2 foot by 1 foot prism on top and a 6 foot by 2 foot by 1 foot prism on bottom. The volume is</w:t>
      </w:r>
      <w:r>
        <w:t xml:space="preserve"> </w:t>
      </w:r>
      <m:oMath>
        <m:d>
          <m:dPr>
            <m:begChr m:val="("/>
            <m:endChr m:val=")"/>
            <m:sepChr m:val=""/>
            <m:grow/>
          </m:dPr>
          <m:e>
            <m:r>
              <m:t>3</m:t>
            </m:r>
            <m:r>
              <m:rPr>
                <m:sty m:val="p"/>
              </m:rPr>
              <m:t>×</m:t>
            </m:r>
            <m:r>
              <m:t>2</m:t>
            </m:r>
            <m:r>
              <m:rPr>
                <m:sty m:val="p"/>
              </m:rPr>
              <m:t>×</m:t>
            </m:r>
            <m:r>
              <m:t>1</m:t>
            </m:r>
          </m:e>
        </m:d>
        <m:r>
          <m:rPr>
            <m:sty m:val="p"/>
          </m:rPr>
          <m:t>+</m:t>
        </m:r>
        <m:d>
          <m:dPr>
            <m:begChr m:val="("/>
            <m:endChr m:val=")"/>
            <m:sepChr m:val=""/>
            <m:grow/>
          </m:dPr>
          <m:e>
            <m:r>
              <m:t>6</m:t>
            </m:r>
            <m:r>
              <m:rPr>
                <m:sty m:val="p"/>
              </m:rPr>
              <m:t>×</m:t>
            </m:r>
            <m:r>
              <m:t>2</m:t>
            </m:r>
            <m:r>
              <m:rPr>
                <m:sty m:val="p"/>
              </m:rPr>
              <m:t>×</m:t>
            </m:r>
            <m:r>
              <m:t>1</m:t>
            </m:r>
          </m:e>
        </m:d>
      </m:oMath>
      <w:r>
        <w:t xml:space="preserve"> </w:t>
      </w:r>
      <w:r>
        <w:t xml:space="preserve">cubic feet, which is</w:t>
      </w:r>
      <w:r>
        <w:t xml:space="preserve"> </w:t>
      </w:r>
      <m:oMath>
        <m:r>
          <m:t>6</m:t>
        </m:r>
        <m:r>
          <m:rPr>
            <m:sty m:val="p"/>
          </m:rPr>
          <m:t>+</m:t>
        </m:r>
        <m:r>
          <m:t>12</m:t>
        </m:r>
      </m:oMath>
      <w:r>
        <w:t xml:space="preserve"> </w:t>
      </w:r>
      <w:r>
        <w:t xml:space="preserve">or 18 cubic feet.</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2022-12-14T14:15:48Z</dcterms:created>
  <dcterms:modified xsi:type="dcterms:W3CDTF">2022-12-14T14:15:48Z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VvBLxvYRMhKxANOPhptdBBGMVcDTh47le2jAdQ1ZS05y9A6fmpnKT3TkcJHX/3FsKGQsRscN0/7+4iUFeVZIEw==</vt:lpwstr>
  </property>
</Properties>
</file>