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0.png" ContentType="image/png"/>
  <Override PartName="/word/media/rId21.png" ContentType="image/png"/>
  <Override PartName="/word/media/rId26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43.png" ContentType="image/png"/>
  <Override PartName="/word/media/rId4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daabc55b629d8f1efd09f2cffff16781da93f4"/>
    <w:p>
      <w:pPr>
        <w:pStyle w:val="Heading2"/>
      </w:pPr>
      <w:r>
        <w:t xml:space="preserve">Unit 8 Lesson 4: Simetría de figuras (parte 1)</w:t>
      </w:r>
    </w:p>
    <w:bookmarkEnd w:id="20"/>
    <w:bookmarkStart w:id="25" w:name="Xe2f05b0c10b6d89dff2818c6c6ddfccb4803f48"/>
    <w:p>
      <w:pPr>
        <w:pStyle w:val="Heading3"/>
      </w:pPr>
      <w:r>
        <w:t xml:space="preserve">WU Observa y pregúntate: Veo doble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5943600" cy="3585607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64803.98220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856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40" w:name="coincidencias-perfectas"/>
    <w:p>
      <w:pPr>
        <w:pStyle w:val="Heading3"/>
      </w:pPr>
      <w:r>
        <w:t xml:space="preserve">1 Coincidencias perfectas</w:t>
      </w:r>
    </w:p>
    <w:bookmarkStart w:id="29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2971800" cy="16002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tmp/embedder-1671064804.008399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bookmarkStart w:id="39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Lin tenía unos pedazos de papel con formas diferentes. Ella dobló cada pedazo de papel una vez y formó dos partes más pequeñas.</w:t>
      </w:r>
    </w:p>
    <w:p>
      <w:pPr>
        <w:numPr>
          <w:ilvl w:val="0"/>
          <w:numId w:val="1000"/>
        </w:numPr>
      </w:pPr>
      <w:r>
        <w:t xml:space="preserve">Después, clasificó los papeles en dos categorías según las líneas de los dobleces.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962400" cy="39624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tmp/embedder-1671064804.0968158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962400" cy="39624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tmp/embedder-1671064804.1411161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Estudia las figuras de cada categoría. ¿Qué crees que significa una</w:t>
      </w:r>
      <w:r>
        <w:t xml:space="preserve"> </w:t>
      </w:r>
      <w:r>
        <w:rPr>
          <w:bCs/>
          <w:b/>
        </w:rPr>
        <w:t xml:space="preserve">línea de simetría</w:t>
      </w:r>
      <w:r>
        <w:t xml:space="preserve">?</w:t>
      </w:r>
    </w:p>
    <w:p>
      <w:pPr>
        <w:numPr>
          <w:ilvl w:val="0"/>
          <w:numId w:val="1000"/>
        </w:numPr>
      </w:pPr>
      <w:r>
        <w:t xml:space="preserve">Completa esta frase:</w:t>
      </w:r>
    </w:p>
    <w:p>
      <w:pPr>
        <w:numPr>
          <w:ilvl w:val="0"/>
          <w:numId w:val="1000"/>
        </w:numPr>
      </w:pPr>
      <w:r>
        <w:t xml:space="preserve">Una línea de simetría es . . .</w:t>
      </w:r>
    </w:p>
    <w:p>
      <w:pPr>
        <w:numPr>
          <w:ilvl w:val="0"/>
          <w:numId w:val="1001"/>
        </w:numPr>
      </w:pPr>
      <w:r>
        <w:t xml:space="preserve">¿Las siguientes figuras tienen una línea de simetría? Si la tienen, dibuja la línea. Si no la tienen, explica cómo lo sabes.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800600" cy="27432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tmp/embedder-1671064804.1629183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¿Hay figuras que tienen más de una línea de simetría? Si piensas que sí, dibuja todas las líneas de simetría.</w:t>
      </w:r>
    </w:p>
    <w:bookmarkEnd w:id="39"/>
    <w:bookmarkEnd w:id="40"/>
    <w:bookmarkStart w:id="42" w:name="en-búsqueda-de-la-simetría"/>
    <w:p>
      <w:pPr>
        <w:pStyle w:val="Heading3"/>
      </w:pPr>
      <w:r>
        <w:t xml:space="preserve">2 En búsqueda de la simetría</w:t>
      </w:r>
    </w:p>
    <w:bookmarkStart w:id="4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Tu profesor le dará a tu grupo unas tarjetas.</w:t>
      </w:r>
    </w:p>
    <w:p>
      <w:pPr>
        <w:numPr>
          <w:ilvl w:val="0"/>
          <w:numId w:val="1002"/>
        </w:numPr>
        <w:pStyle w:val="Compact"/>
      </w:pPr>
      <w:r>
        <w:t xml:space="preserve">Clasifiquen las figuras de las tarjetas según el número de líneas de simetría que tienen.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 líneas de simetría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 línea de simetría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 líneas de simetría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 líneas de simetría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Busquen otro grupo que tenga las mismas tarjetas. Comparen cómo clasificaron las figuras. ¿Estuvieron de acuerdo en cómo clasificaron las figuras? Si no es así, discutan sobre los desacuerdos.</w:t>
      </w:r>
    </w:p>
    <w:bookmarkEnd w:id="41"/>
    <w:bookmarkEnd w:id="42"/>
    <w:bookmarkStart w:id="54" w:name="solo-sigue-doblando-optional"/>
    <w:p>
      <w:pPr>
        <w:pStyle w:val="Heading3"/>
      </w:pPr>
      <w:r>
        <w:t xml:space="preserve">3 Solo sigue doblando (Optional)</w:t>
      </w:r>
    </w:p>
    <w:bookmarkStart w:id="46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Priya dobla hojas de papel de distintas formas por sus líneas de simetría. Ella dobla y dobla cada una hasta que la figura doblada ya no tiene más líneas de simetría.</w:t>
      </w:r>
    </w:p>
    <w:p>
      <w:pPr>
        <w:pStyle w:val="BodyText"/>
      </w:pPr>
      <w:r>
        <w:drawing>
          <wp:inline>
            <wp:extent cx="4457700" cy="137160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tmp/embedder-1671064804.290924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¿Cuántas veces puede doblar cada figura hasta que ya no puede doblar más?</w:t>
      </w:r>
    </w:p>
    <w:p>
      <w:pPr>
        <w:numPr>
          <w:ilvl w:val="0"/>
          <w:numId w:val="1003"/>
        </w:numPr>
        <w:pStyle w:val="Compact"/>
      </w:pPr>
      <w:r>
        <w:t xml:space="preserve">¿Qué observas acerca de cada figura doblada cuando ya no se puede doblar más?</w:t>
      </w:r>
    </w:p>
    <w:bookmarkEnd w:id="46"/>
    <w:bookmarkStart w:id="53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2971800" cy="1600200"/>
            <wp:effectExtent b="0" l="0" r="0" t="0"/>
            <wp:docPr descr="" title="" id="48" name="Picture"/>
            <a:graphic>
              <a:graphicData uri="http://schemas.openxmlformats.org/drawingml/2006/picture">
                <pic:pic>
                  <pic:nvPicPr>
                    <pic:cNvPr descr="/app/tmp/embedder-1671064804.3537192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3"/>
    <w:bookmarkEnd w:id="5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0" Target="media/rId50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43" Target="media/rId43.png" /><Relationship Type="http://schemas.openxmlformats.org/officeDocument/2006/relationships/image" Id="rId47" Target="media/rId4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2022-12-15T00:40:05Z</dcterms:created>
  <dcterms:modified xsi:type="dcterms:W3CDTF">2022-12-15T00:40:05Z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CvfODu/aJa2qCYUx5eXk9DCcdCRGgJJLg0f3KpKQI9gu84tXg1Ld8G/tJi+0gcicCXQNolIKz1AGzRJa5p8ghQ==</vt:lpwstr>
  </property>
</Properties>
</file>