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7-sumas-de-décimos-y-centésimos"/>
    <w:p>
      <w:pPr>
        <w:pStyle w:val="Heading1"/>
      </w:pPr>
      <w:r>
        <w:t xml:space="preserve">Lesson 17: Sumas de décimos y centésimos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4.NF.A.1, 4.NF.A.2</w:t>
            </w:r>
          </w:p>
        </w:tc>
      </w:tr>
      <w:tr>
        <w:tc>
          <w:tcPr/>
          <w:p>
            <w:pPr>
              <w:pStyle w:val="Compact"/>
              <w:jc w:val="left"/>
            </w:pPr>
            <w:r>
              <w:t xml:space="preserve">Addressing</w:t>
            </w:r>
          </w:p>
        </w:tc>
        <w:tc>
          <w:tcPr/>
          <w:p>
            <w:pPr>
              <w:pStyle w:val="Compact"/>
              <w:jc w:val="left"/>
            </w:pPr>
            <w:r>
              <w:t xml:space="preserve">4.NF.C.5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equivalent fractions to add tenths and hundredths, where the sum is greater than 1.</w:t>
      </w:r>
    </w:p>
    <w:bookmarkEnd w:id="24"/>
    <w:bookmarkStart w:id="25" w:name="student-facing-learning-goals"/>
    <w:p>
      <w:pPr>
        <w:pStyle w:val="Heading3"/>
      </w:pPr>
      <w:r>
        <w:t xml:space="preserve">Student-facing Learning Goals</w:t>
      </w:r>
    </w:p>
    <w:p>
      <w:pPr>
        <w:numPr>
          <w:ilvl w:val="0"/>
          <w:numId w:val="1002"/>
        </w:numPr>
        <w:pStyle w:val="Compact"/>
      </w:pPr>
      <w:r>
        <w:t xml:space="preserve">Sumemos más décimos y centésimos.</w:t>
      </w:r>
    </w:p>
    <w:bookmarkEnd w:id="25"/>
    <w:bookmarkStart w:id="26" w:name="lesson-purpose"/>
    <w:p>
      <w:pPr>
        <w:pStyle w:val="Heading3"/>
      </w:pPr>
      <w:r>
        <w:t xml:space="preserve">Lesson Purpose</w:t>
      </w:r>
    </w:p>
    <w:p>
      <w:pPr>
        <w:pStyle w:val="FirstParagraph"/>
      </w:pPr>
      <w:r>
        <w:t xml:space="preserve">The purpose of this lesson is for students to use equivalent fractions to add tenths and hundredths, where the sum is greater than 1.</w:t>
      </w:r>
    </w:p>
    <w:p>
      <w:pPr>
        <w:pStyle w:val="BodyText"/>
      </w:pPr>
      <w:r>
        <w:t xml:space="preserve">Prior to this lesson, students learned to combine tenths and hundredths up to a sum of 1. In this lesson, they extend that work to include larger fractions and continue to build their ability to identify equivalent fractions that are helpful for finding sums.</w:t>
      </w:r>
    </w:p>
    <w:p>
      <w:pPr>
        <w:pStyle w:val="BodyText"/>
      </w:pPr>
      <w:r>
        <w:t xml:space="preserve">They also encounter some equations involving unknown addends. While subtracting tenths and hundredths is not an expectation at this point, students can reason about the unknown addends by relying on their understanding of addition, their experience with decomposing a fraction into a sum, and their knowledge of equivalence.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Card Sort (Activity 1), 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Sticky notes: Activity 1</w:t>
      </w:r>
    </w:p>
    <w:bookmarkEnd w:id="37"/>
    <w:bookmarkStart w:id="38" w:name="materials-to-copy"/>
    <w:p>
      <w:pPr>
        <w:pStyle w:val="Heading3"/>
      </w:pPr>
      <w:r>
        <w:t xml:space="preserve">Materials to Copy</w:t>
      </w:r>
    </w:p>
    <w:p>
      <w:pPr>
        <w:numPr>
          <w:ilvl w:val="0"/>
          <w:numId w:val="1006"/>
        </w:numPr>
        <w:pStyle w:val="Compact"/>
      </w:pPr>
      <w:r>
        <w:t xml:space="preserve">Card Sort: Less Than, Equal to, or Greater Than 1 (groups of 2): Activity 1</w:t>
      </w:r>
    </w:p>
    <w:p>
      <w:pPr>
        <w:numPr>
          <w:ilvl w:val="0"/>
          <w:numId w:val="1006"/>
        </w:numPr>
        <w:pStyle w:val="Compact"/>
      </w:pPr>
      <w:r>
        <w:t xml:space="preserve">Fraction Action: Tenths, Hundredths (groups of 2):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questions that you asked supported students’ thinking about equivalence and addition of fractions today? What did students say or do that showed they were effective?</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Fracciones que faltan</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4.NF.C.5</w:t>
            </w:r>
          </w:p>
        </w:tc>
      </w:tr>
    </w:tbl>
    <w:bookmarkEnd w:id="45"/>
    <w:bookmarkStart w:id="46" w:name="student-facing-task-statement"/>
    <w:p>
      <w:pPr>
        <w:pStyle w:val="Heading3"/>
      </w:pPr>
      <w:r>
        <w:t xml:space="preserve">Student-facing Task Statement</w:t>
      </w:r>
    </w:p>
    <w:p>
      <w:pPr>
        <w:pStyle w:val="FirstParagraph"/>
      </w:pPr>
      <w:r>
        <w:t xml:space="preserve">A cada ecuación le falta una fracción en décimos o en centésimos. En cada caso, encuentra la fracción que hace que la ecuación sea verdadera.</w:t>
      </w:r>
    </w:p>
    <w:p>
      <w:pPr>
        <w:numPr>
          <w:ilvl w:val="0"/>
          <w:numId w:val="1007"/>
        </w:numPr>
        <w:pStyle w:val="Compact"/>
      </w:pPr>
      <m:oMath>
        <m:f>
          <m:fPr>
            <m:type m:val="bar"/>
          </m:fPr>
          <m:num>
            <m:r>
              <m:t>26</m:t>
            </m:r>
          </m:num>
          <m:den>
            <m:r>
              <m:t>100</m:t>
            </m:r>
          </m:den>
        </m:f>
        <m:r>
          <m:rPr>
            <m:sty m:val="p"/>
          </m:rPr>
          <m:t>+</m:t>
        </m:r>
        <m:f>
          <m:fPr>
            <m:type m:val="bar"/>
          </m:fPr>
          <m:num>
            <m:r>
              <m:t>8</m:t>
            </m:r>
          </m:num>
          <m:den>
            <m:r>
              <m:t>10</m:t>
            </m:r>
          </m:den>
        </m:f>
        <m:r>
          <m:rPr>
            <m:sty m:val="p"/>
          </m:rPr>
          <m:t>=</m:t>
        </m:r>
        <m:limLow>
          <m:e>
            <m:r>
              <m:t>​</m:t>
            </m:r>
          </m:e>
          <m:lim>
            <m:r>
              <m:rPr>
                <m:sty m:val="p"/>
              </m:rPr>
              <m:t>_</m:t>
            </m:r>
          </m:lim>
        </m:limLow>
      </m:oMath>
    </w:p>
    <w:p>
      <w:pPr>
        <w:numPr>
          <w:ilvl w:val="0"/>
          <w:numId w:val="1007"/>
        </w:numPr>
        <w:pStyle w:val="Compact"/>
      </w:pPr>
      <m:oMath>
        <m:f>
          <m:fPr>
            <m:type m:val="bar"/>
          </m:fPr>
          <m:num>
            <m:r>
              <m:t>7</m:t>
            </m:r>
          </m:num>
          <m:den>
            <m:r>
              <m:t>10</m:t>
            </m:r>
          </m:den>
        </m:f>
        <m:r>
          <m:rPr>
            <m:sty m:val="p"/>
          </m:rPr>
          <m:t>+</m:t>
        </m:r>
        <m:limLow>
          <m:e>
            <m:r>
              <m:t>​</m:t>
            </m:r>
          </m:e>
          <m:lim>
            <m:r>
              <m:rPr>
                <m:sty m:val="p"/>
              </m:rPr>
              <m:t>_</m:t>
            </m:r>
          </m:lim>
        </m:limLow>
        <m:r>
          <m:rPr>
            <m:sty m:val="p"/>
          </m:rPr>
          <m:t>=</m:t>
        </m:r>
        <m:f>
          <m:fPr>
            <m:type m:val="bar"/>
          </m:fPr>
          <m:num>
            <m:r>
              <m:t>92</m:t>
            </m:r>
          </m:num>
          <m:den>
            <m:r>
              <m:t>100</m:t>
            </m:r>
          </m:den>
        </m:f>
      </m:oMath>
    </w:p>
    <w:p>
      <w:pPr>
        <w:numPr>
          <w:ilvl w:val="0"/>
          <w:numId w:val="1007"/>
        </w:numPr>
        <w:pStyle w:val="Compact"/>
      </w:pPr>
      <m:oMath>
        <m:limLow>
          <m:e>
            <m:r>
              <m:t>​</m:t>
            </m:r>
          </m:e>
          <m:lim>
            <m:r>
              <m:rPr>
                <m:sty m:val="p"/>
              </m:rPr>
              <m:t>_</m:t>
            </m:r>
          </m:lim>
        </m:limLow>
        <m:r>
          <m:rPr>
            <m:sty m:val="p"/>
          </m:rPr>
          <m:t>+</m:t>
        </m:r>
        <m:f>
          <m:fPr>
            <m:type m:val="bar"/>
          </m:fPr>
          <m:num>
            <m:r>
              <m:t>8</m:t>
            </m:r>
          </m:num>
          <m:den>
            <m:r>
              <m:t>100</m:t>
            </m:r>
          </m:den>
        </m:f>
        <m:r>
          <m:rPr>
            <m:sty m:val="p"/>
          </m:rPr>
          <m:t>=</m:t>
        </m:r>
        <m:f>
          <m:fPr>
            <m:type m:val="bar"/>
          </m:fPr>
          <m:num>
            <m:r>
              <m:t>128</m:t>
            </m:r>
          </m:num>
          <m:den>
            <m:r>
              <m:t>100</m:t>
            </m:r>
          </m:den>
        </m:f>
      </m:oMath>
    </w:p>
    <w:p>
      <w:pPr>
        <w:numPr>
          <w:ilvl w:val="0"/>
          <w:numId w:val="1007"/>
        </w:numPr>
        <w:pStyle w:val="Compact"/>
      </w:pPr>
      <m:oMath>
        <m:f>
          <m:fPr>
            <m:type m:val="bar"/>
          </m:fPr>
          <m:num>
            <m:r>
              <m:t>12</m:t>
            </m:r>
          </m:num>
          <m:den>
            <m:r>
              <m:t>100</m:t>
            </m:r>
          </m:den>
        </m:f>
        <m:r>
          <m:rPr>
            <m:sty m:val="p"/>
          </m:rPr>
          <m:t>+</m:t>
        </m:r>
        <m:f>
          <m:fPr>
            <m:type m:val="bar"/>
          </m:fPr>
          <m:num>
            <m:r>
              <m:t>12</m:t>
            </m:r>
          </m:num>
          <m:den>
            <m:r>
              <m:t>10</m:t>
            </m:r>
          </m:den>
        </m:f>
        <m:r>
          <m:rPr>
            <m:sty m:val="p"/>
          </m:rPr>
          <m:t>=</m:t>
        </m:r>
        <m:limLow>
          <m:e>
            <m:r>
              <m:t>​</m:t>
            </m:r>
          </m:e>
          <m:lim>
            <m:r>
              <m:rPr>
                <m:sty m:val="p"/>
              </m:rPr>
              <m:t>_</m:t>
            </m:r>
          </m:lim>
        </m:limLow>
      </m:oMath>
    </w:p>
    <w:bookmarkEnd w:id="46"/>
    <w:bookmarkStart w:id="47" w:name="student-responses"/>
    <w:p>
      <w:pPr>
        <w:pStyle w:val="Heading3"/>
      </w:pPr>
      <w:r>
        <w:t xml:space="preserve">Student Responses</w:t>
      </w:r>
    </w:p>
    <w:p>
      <w:pPr>
        <w:numPr>
          <w:ilvl w:val="0"/>
          <w:numId w:val="1008"/>
        </w:numPr>
        <w:pStyle w:val="Compact"/>
      </w:pPr>
      <m:oMath>
        <m:f>
          <m:fPr>
            <m:type m:val="bar"/>
          </m:fPr>
          <m:num>
            <m:r>
              <m:t>106</m:t>
            </m:r>
          </m:num>
          <m:den>
            <m:r>
              <m:t>100</m:t>
            </m:r>
          </m:den>
        </m:f>
      </m:oMath>
      <w:r>
        <w:t xml:space="preserve"> </w:t>
      </w:r>
      <w:r>
        <w:t xml:space="preserve">or</w:t>
      </w:r>
      <w:r>
        <w:t xml:space="preserve"> </w:t>
      </w:r>
      <m:oMath>
        <m:r>
          <m:t>1</m:t>
        </m:r>
        <m:f>
          <m:fPr>
            <m:type m:val="bar"/>
          </m:fPr>
          <m:num>
            <m:r>
              <m:t>6</m:t>
            </m:r>
          </m:num>
          <m:den>
            <m:r>
              <m:t>100</m:t>
            </m:r>
          </m:den>
        </m:f>
      </m:oMath>
    </w:p>
    <w:p>
      <w:pPr>
        <w:numPr>
          <w:ilvl w:val="0"/>
          <w:numId w:val="1008"/>
        </w:numPr>
        <w:pStyle w:val="Compact"/>
      </w:pPr>
      <m:oMath>
        <m:f>
          <m:fPr>
            <m:type m:val="bar"/>
          </m:fPr>
          <m:num>
            <m:r>
              <m:t>22</m:t>
            </m:r>
          </m:num>
          <m:den>
            <m:r>
              <m:t>100</m:t>
            </m:r>
          </m:den>
        </m:f>
      </m:oMath>
    </w:p>
    <w:p>
      <w:pPr>
        <w:numPr>
          <w:ilvl w:val="0"/>
          <w:numId w:val="1008"/>
        </w:numPr>
        <w:pStyle w:val="Compact"/>
      </w:pPr>
      <m:oMath>
        <m:f>
          <m:fPr>
            <m:type m:val="bar"/>
          </m:fPr>
          <m:num>
            <m:r>
              <m:t>12</m:t>
            </m:r>
          </m:num>
          <m:den>
            <m:r>
              <m:t>10</m:t>
            </m:r>
          </m:den>
        </m:f>
      </m:oMath>
      <w:r>
        <w:t xml:space="preserve"> or</w:t>
      </w:r>
      <w:r>
        <w:t xml:space="preserve"> </w:t>
      </w:r>
      <m:oMath>
        <m:f>
          <m:fPr>
            <m:type m:val="bar"/>
          </m:fPr>
          <m:num>
            <m:r>
              <m:t>120</m:t>
            </m:r>
          </m:num>
          <m:den>
            <m:r>
              <m:t>100</m:t>
            </m:r>
          </m:den>
        </m:f>
      </m:oMath>
    </w:p>
    <w:p>
      <w:pPr>
        <w:numPr>
          <w:ilvl w:val="0"/>
          <w:numId w:val="1008"/>
        </w:numPr>
        <w:pStyle w:val="Compact"/>
      </w:pPr>
      <m:oMath>
        <m:f>
          <m:fPr>
            <m:type m:val="bar"/>
          </m:fPr>
          <m:num>
            <m:r>
              <m:t>132</m:t>
            </m:r>
          </m:num>
          <m:den>
            <m:r>
              <m:t>100</m:t>
            </m:r>
          </m:den>
        </m:f>
      </m:oMath>
      <w:r>
        <w:t xml:space="preserve"> </w:t>
      </w:r>
      <w:r>
        <w:t xml:space="preserve">or</w:t>
      </w:r>
      <w:r>
        <w:t xml:space="preserve"> </w:t>
      </w:r>
      <m:oMath>
        <m:r>
          <m:t>1</m:t>
        </m:r>
        <m:f>
          <m:fPr>
            <m:type m:val="bar"/>
          </m:fPr>
          <m:num>
            <m:r>
              <m:t>32</m:t>
            </m:r>
          </m:num>
          <m:den>
            <m:r>
              <m:t>100</m:t>
            </m:r>
          </m:den>
        </m:f>
      </m:oMath>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2022-12-15T00:21:18Z</dcterms:created>
  <dcterms:modified xsi:type="dcterms:W3CDTF">2022-12-15T00:21:18Z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pQ6ZVanTC9h26m15E3PZmop+33rM4Fb6Pajv/PszH3OBCtwMxVvzhbMOzmdCF/Xys5am/NhqC+G4IgqMjzwcLg==</vt:lpwstr>
  </property>
</Properties>
</file>