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54437899c5e51c6c95db46bb43d6b22bc30b6d8"/>
    <w:p>
      <w:pPr>
        <w:pStyle w:val="Heading1"/>
      </w:pPr>
      <w:r>
        <w:t xml:space="preserve">Lesson 20: Products in the Hundredths Place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 5.NF.B.4</w:t>
            </w:r>
          </w:p>
        </w:tc>
      </w:tr>
      <w:tr>
        <w:tc>
          <w:tcPr/>
          <w:p>
            <w:pPr>
              <w:pStyle w:val="Compact"/>
              <w:jc w:val="left"/>
            </w:pPr>
            <w:r>
              <w:t xml:space="preserve">Building Towards</w:t>
            </w:r>
          </w:p>
        </w:tc>
        <w:tc>
          <w:tcPr/>
          <w:p>
            <w:pPr>
              <w:pStyle w:val="Compact"/>
              <w:jc w:val="left"/>
            </w:pPr>
            <w:r>
              <w:t xml:space="preserve">5.NF.B.7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diagrams and place value reasoning to interpret and evaluate products of two decimal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tenths by tenths.</w:t>
      </w:r>
    </w:p>
    <w:bookmarkEnd w:id="25"/>
    <w:bookmarkStart w:id="26" w:name="lesson-purpose"/>
    <w:p>
      <w:pPr>
        <w:pStyle w:val="Heading3"/>
      </w:pPr>
      <w:r>
        <w:t xml:space="preserve">Lesson Purpose</w:t>
      </w:r>
    </w:p>
    <w:p>
      <w:pPr>
        <w:pStyle w:val="FirstParagraph"/>
      </w:pPr>
      <w:r>
        <w:t xml:space="preserve">The purpose of this lesson is for students to find products of tenths and tenths.</w:t>
      </w:r>
    </w:p>
    <w:p>
      <w:pPr>
        <w:pStyle w:val="BodyText"/>
      </w:pPr>
      <w:r>
        <w:t xml:space="preserve">The purpose of this lesson is for students to find products of two decimal numbers where each decimal represents a number of tenths, using the place value reasoning and diagrams that were also useful for finding the product of a whole number and a decimal. Students explain why</w:t>
      </w:r>
      <w:r>
        <w:t xml:space="preserve"> </w:t>
      </w:r>
      <m:oMath>
        <m:r>
          <m:t>0.1</m:t>
        </m:r>
        <m:r>
          <m:rPr>
            <m:sty m:val="p"/>
          </m:rPr>
          <m:t>×</m:t>
        </m:r>
        <m:r>
          <m:t>0.1</m:t>
        </m:r>
        <m:r>
          <m:rPr>
            <m:sty m:val="p"/>
          </m:rPr>
          <m:t>=</m:t>
        </m:r>
        <m:r>
          <m:t>0.01</m:t>
        </m:r>
      </m:oMath>
      <w:r>
        <w:t xml:space="preserve"> </w:t>
      </w:r>
      <w:r>
        <w:t xml:space="preserve">in the warm-up and this opens up one strategy for finding products like</w:t>
      </w:r>
      <w:r>
        <w:t xml:space="preserve"> </w:t>
      </w:r>
      <m:oMath>
        <m:r>
          <m:t>1.5</m:t>
        </m:r>
        <m:r>
          <m:rPr>
            <m:sty m:val="p"/>
          </m:rPr>
          <m:t>×</m:t>
        </m:r>
        <m:r>
          <m:t>0.7</m:t>
        </m:r>
      </m:oMath>
      <w:r>
        <w:t xml:space="preserve">. In particular, this can be rewritten as</w:t>
      </w:r>
    </w:p>
    <w:p>
      <w:pPr>
        <w:pStyle w:val="BodyText"/>
      </w:pPr>
      <m:oMath>
        <m:r>
          <m:t> </m:t>
        </m:r>
        <m:d>
          <m:dPr>
            <m:begChr m:val="("/>
            <m:endChr m:val=")"/>
            <m:sepChr m:val=""/>
            <m:grow/>
          </m:dPr>
          <m:e>
            <m:r>
              <m:t>15</m:t>
            </m:r>
            <m:r>
              <m:rPr>
                <m:sty m:val="p"/>
              </m:rPr>
              <m:t>×</m:t>
            </m:r>
            <m:r>
              <m:t>0.1</m:t>
            </m:r>
          </m:e>
        </m:d>
        <m:r>
          <m:rPr>
            <m:sty m:val="p"/>
          </m:rPr>
          <m:t>×</m:t>
        </m:r>
        <m:d>
          <m:dPr>
            <m:begChr m:val="("/>
            <m:endChr m:val=")"/>
            <m:sepChr m:val=""/>
            <m:grow/>
          </m:dPr>
          <m:e>
            <m:r>
              <m:t>7</m:t>
            </m:r>
            <m:r>
              <m:rPr>
                <m:sty m:val="p"/>
              </m:rPr>
              <m:t>×</m:t>
            </m:r>
            <m:r>
              <m:t>0.1</m:t>
            </m:r>
          </m:e>
        </m:d>
        <m:r>
          <m:rPr>
            <m:sty m:val="p"/>
          </m:rPr>
          <m:t>=</m:t>
        </m:r>
        <m:d>
          <m:dPr>
            <m:begChr m:val="("/>
            <m:endChr m:val=")"/>
            <m:sepChr m:val=""/>
            <m:grow/>
          </m:dPr>
          <m:e>
            <m:r>
              <m:t>15</m:t>
            </m:r>
            <m:r>
              <m:rPr>
                <m:sty m:val="p"/>
              </m:rPr>
              <m:t>×</m:t>
            </m:r>
            <m:r>
              <m:t>7</m:t>
            </m:r>
          </m:e>
        </m:d>
        <m:r>
          <m:rPr>
            <m:sty m:val="p"/>
          </m:rPr>
          <m:t>×</m:t>
        </m:r>
        <m:d>
          <m:dPr>
            <m:begChr m:val="("/>
            <m:endChr m:val=")"/>
            <m:sepChr m:val=""/>
            <m:grow/>
          </m:dPr>
          <m:e>
            <m:r>
              <m:t>0.1</m:t>
            </m:r>
            <m:r>
              <m:rPr>
                <m:sty m:val="p"/>
              </m:rPr>
              <m:t>×</m:t>
            </m:r>
            <m:r>
              <m:t>0.1</m:t>
            </m:r>
          </m:e>
        </m:d>
      </m:oMath>
      <w:r>
        <w:t xml:space="preserve">.</w:t>
      </w:r>
    </w:p>
    <w:p>
      <w:pPr>
        <w:pStyle w:val="BodyText"/>
      </w:pPr>
      <w:r>
        <w:t xml:space="preserve">So the value of</w:t>
      </w:r>
      <w:r>
        <w:t xml:space="preserve"> </w:t>
      </w:r>
      <m:oMath>
        <m:r>
          <m:t>1.5</m:t>
        </m:r>
        <m:r>
          <m:rPr>
            <m:sty m:val="p"/>
          </m:rPr>
          <m:t>×</m:t>
        </m:r>
        <m:r>
          <m:t>0.7</m:t>
        </m:r>
      </m:oMath>
      <w:r>
        <w:t xml:space="preserve"> </w:t>
      </w:r>
      <w:r>
        <w:t xml:space="preserve">is 105 hundredths or 1.05. A second approach uses area diagrams which students are familiar with from earlier lessons in this unit and from when they used them to find products of fractions. Decimals are an example of fractions and these diagrams are useful in this situation as well.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copy"/>
    <w:p>
      <w:pPr>
        <w:pStyle w:val="Heading3"/>
      </w:pPr>
      <w:r>
        <w:t xml:space="preserve">Materials to Copy</w:t>
      </w:r>
    </w:p>
    <w:p>
      <w:pPr>
        <w:numPr>
          <w:ilvl w:val="0"/>
          <w:numId w:val="1005"/>
        </w:numPr>
        <w:pStyle w:val="Compact"/>
      </w:pPr>
      <w:r>
        <w:t xml:space="preserve">Small Grids (groups of 1): Activity 1</w:t>
      </w:r>
    </w:p>
    <w:p>
      <w:pPr>
        <w:numPr>
          <w:ilvl w:val="0"/>
          <w:numId w:val="1005"/>
        </w:numPr>
        <w:pStyle w:val="Compact"/>
      </w:pPr>
      <w:r>
        <w:t xml:space="preserve">Small Grids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do you love most about math? How are you sharing that joy with your students and encouraging them to think about what they love about math?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Tenths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4"/>
    <w:bookmarkStart w:id="48" w:name="student-facing-task-statement"/>
    <w:p>
      <w:pPr>
        <w:pStyle w:val="Heading3"/>
      </w:pPr>
      <w:r>
        <w:t xml:space="preserve">Student-facing Task Statement</w:t>
      </w:r>
    </w:p>
    <w:p>
      <w:pPr>
        <w:pStyle w:val="FirstParagraph"/>
      </w:pPr>
      <w:r>
        <w:t xml:space="preserve">Find the value of each expression. Use the diagrams if they are helpful.</w:t>
      </w:r>
    </w:p>
    <w:p>
      <w:pPr>
        <w:numPr>
          <w:ilvl w:val="0"/>
          <w:numId w:val="1006"/>
        </w:numPr>
        <w:pStyle w:val="Compact"/>
      </w:pPr>
      <w:r>
        <w:t xml:space="preserve"> </w:t>
      </w:r>
      <m:oMath>
        <m:r>
          <m:t>0.3</m:t>
        </m:r>
        <m:r>
          <m:rPr>
            <m:sty m:val="p"/>
          </m:rPr>
          <m:t>×</m:t>
        </m:r>
        <m:r>
          <m:t>0.6</m:t>
        </m:r>
      </m:oMath>
    </w:p>
    <w:p>
      <w:pPr>
        <w:numPr>
          <w:ilvl w:val="0"/>
          <w:numId w:val="1006"/>
        </w:numPr>
        <w:pStyle w:val="Compact"/>
      </w:pPr>
      <w:r>
        <w:t xml:space="preserve"> </w:t>
      </w:r>
      <m:oMath>
        <m:r>
          <m:t>1.3</m:t>
        </m:r>
        <m:r>
          <m:rPr>
            <m:sty m:val="p"/>
          </m:rPr>
          <m:t>×</m:t>
        </m:r>
        <m:r>
          <m:t>0.6</m:t>
        </m:r>
      </m:oMath>
    </w:p>
    <w:p>
      <w:pPr>
        <w:pStyle w:val="FirstParagraph"/>
      </w:pPr>
      <w:r>
        <w:drawing>
          <wp:inline>
            <wp:extent cx="4457700" cy="4800600"/>
            <wp:effectExtent b="0" l="0" r="0" t="0"/>
            <wp:docPr descr="4 hundredths grids. No squares shaded on any grids." title="" id="46" name="Picture"/>
            <a:graphic>
              <a:graphicData uri="http://schemas.openxmlformats.org/drawingml/2006/picture">
                <pic:pic>
                  <pic:nvPicPr>
                    <pic:cNvPr descr="/app/tmp/embedder-1671028289.6709054.png" id="47" name="Picture"/>
                    <pic:cNvPicPr>
                      <a:picLocks noChangeArrowheads="1" noChangeAspect="1"/>
                    </pic:cNvPicPr>
                  </pic:nvPicPr>
                  <pic:blipFill>
                    <a:blip r:embed="rId45"/>
                    <a:stretch>
                      <a:fillRect/>
                    </a:stretch>
                  </pic:blipFill>
                  <pic:spPr bwMode="auto">
                    <a:xfrm>
                      <a:off x="0" y="0"/>
                      <a:ext cx="4457700" cy="48006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numPr>
          <w:ilvl w:val="0"/>
          <w:numId w:val="1007"/>
        </w:numPr>
        <w:pStyle w:val="Compact"/>
      </w:pPr>
      <m:oMath>
        <m:r>
          <m:t>0.18</m:t>
        </m:r>
      </m:oMath>
      <w:r>
        <w:t xml:space="preserve"> </w:t>
      </w:r>
      <w:r>
        <w:t xml:space="preserve">or equivalent</w:t>
      </w:r>
    </w:p>
    <w:p>
      <w:pPr>
        <w:numPr>
          <w:ilvl w:val="0"/>
          <w:numId w:val="1007"/>
        </w:numPr>
        <w:pStyle w:val="Compact"/>
      </w:pPr>
      <m:oMath>
        <m:r>
          <m:t>0.78</m:t>
        </m:r>
      </m:oMath>
      <w:r>
        <w:t xml:space="preserve"> </w:t>
      </w:r>
      <w:r>
        <w:t xml:space="preserve">or equivalent</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2022-12-14T14:31:30Z</dcterms:created>
  <dcterms:modified xsi:type="dcterms:W3CDTF">2022-12-14T14:31:30Z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Q4+jAtD1rpSOw8fNEDtUOp8jASJU3s0BwCrjKvHKEtVni+ZbvH1WyUsnZNNBX3hSpst4pEBUkBpFoAZahcURiA==</vt:lpwstr>
  </property>
</Properties>
</file>