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3.png" ContentType="image/png"/>
  <Override PartName="/word/media/rId26.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12-descompongamos-áreas"/>
    <w:p>
      <w:pPr>
        <w:pStyle w:val="Heading2"/>
      </w:pPr>
      <w:r>
        <w:t xml:space="preserve">Unit 2 Lesson 12: Descompongamos áreas</w:t>
      </w:r>
    </w:p>
    <w:bookmarkEnd w:id="20"/>
    <w:bookmarkStart w:id="22" w:name="X3dc0a59f60a025e1d3c31e014ccb278c34949a4"/>
    <w:p>
      <w:pPr>
        <w:pStyle w:val="Heading3"/>
      </w:pPr>
      <w:r>
        <w:t xml:space="preserve">WU Conversación numérica: Productos parciales (Warm up)</w:t>
      </w:r>
    </w:p>
    <w:bookmarkStart w:id="21" w:name="student-task-statement"/>
    <w:p>
      <w:pPr>
        <w:pStyle w:val="Heading4"/>
      </w:pPr>
      <w:r>
        <w:t xml:space="preserve">Student Task Statement</w:t>
      </w:r>
    </w:p>
    <w:p>
      <w:pPr>
        <w:pStyle w:val="FirstParagraph"/>
      </w:pPr>
      <w:r>
        <w:t xml:space="preserve">Encuentra mentalmente el valor de cada expresión.</w:t>
      </w:r>
    </w:p>
    <w:p>
      <w:pPr>
        <w:numPr>
          <w:ilvl w:val="0"/>
          <w:numId w:val="1001"/>
        </w:numPr>
        <w:pStyle w:val="Compact"/>
      </w:pPr>
      <m:oMath>
        <m:r>
          <m:t>3</m:t>
        </m:r>
        <m:r>
          <m:rPr>
            <m:sty m:val="p"/>
          </m:rPr>
          <m:t>×</m:t>
        </m:r>
        <m:r>
          <m:t>20</m:t>
        </m:r>
      </m:oMath>
    </w:p>
    <w:p>
      <w:pPr>
        <w:numPr>
          <w:ilvl w:val="0"/>
          <w:numId w:val="1001"/>
        </w:numPr>
        <w:pStyle w:val="Compact"/>
      </w:pPr>
      <m:oMath>
        <m:r>
          <m:t>3</m:t>
        </m:r>
        <m:r>
          <m:rPr>
            <m:sty m:val="p"/>
          </m:rPr>
          <m:t>×</m:t>
        </m:r>
        <m:r>
          <m:t>24</m:t>
        </m:r>
      </m:oMath>
    </w:p>
    <w:p>
      <w:pPr>
        <w:numPr>
          <w:ilvl w:val="0"/>
          <w:numId w:val="1001"/>
        </w:numPr>
        <w:pStyle w:val="Compact"/>
      </w:pPr>
      <m:oMath>
        <m:r>
          <m:t>5</m:t>
        </m:r>
        <m:r>
          <m:rPr>
            <m:sty m:val="p"/>
          </m:rPr>
          <m:t>×</m:t>
        </m:r>
        <m:r>
          <m:t>2</m:t>
        </m:r>
      </m:oMath>
    </w:p>
    <w:p>
      <w:pPr>
        <w:numPr>
          <w:ilvl w:val="0"/>
          <w:numId w:val="1001"/>
        </w:numPr>
        <w:pStyle w:val="Compact"/>
      </w:pPr>
      <m:oMath>
        <m:r>
          <m:t>5</m:t>
        </m:r>
        <m:r>
          <m:rPr>
            <m:sty m:val="p"/>
          </m:rPr>
          <m:t>×</m:t>
        </m:r>
        <m:r>
          <m:t>2</m:t>
        </m:r>
        <m:f>
          <m:fPr>
            <m:type m:val="bar"/>
          </m:fPr>
          <m:num>
            <m:r>
              <m:t>1</m:t>
            </m:r>
          </m:num>
          <m:den>
            <m:r>
              <m:t>2</m:t>
            </m:r>
          </m:den>
        </m:f>
      </m:oMath>
    </w:p>
    <w:bookmarkEnd w:id="21"/>
    <w:bookmarkEnd w:id="22"/>
    <w:bookmarkStart w:id="30" w:name="cuál-jardín-es-más-grande"/>
    <w:p>
      <w:pPr>
        <w:pStyle w:val="Heading3"/>
      </w:pPr>
      <w:r>
        <w:t xml:space="preserve">1 ¿Cuál jardín es más grande?</w:t>
      </w:r>
    </w:p>
    <w:bookmarkStart w:id="29" w:name="student-task-statement-1"/>
    <w:p>
      <w:pPr>
        <w:pStyle w:val="Heading4"/>
      </w:pPr>
      <w:r>
        <w:t xml:space="preserve">Student Task Statement</w:t>
      </w:r>
    </w:p>
    <w:p>
      <w:pPr>
        <w:numPr>
          <w:ilvl w:val="0"/>
          <w:numId w:val="1002"/>
        </w:numPr>
        <w:pStyle w:val="Compact"/>
      </w:pPr>
      <w:r>
        <w:t xml:space="preserve">El jardín de Noah mide 5 yardas por </w:t>
      </w:r>
      <m:oMath>
        <m:r>
          <m:t>6</m:t>
        </m:r>
        <m:f>
          <m:fPr>
            <m:type m:val="bar"/>
          </m:fPr>
          <m:num>
            <m:r>
              <m:t>1</m:t>
            </m:r>
          </m:num>
          <m:den>
            <m:r>
              <m:t>4</m:t>
            </m:r>
          </m:den>
        </m:f>
      </m:oMath>
      <w:r>
        <w:t xml:space="preserve"> </w:t>
      </w:r>
      <w:r>
        <w:t xml:space="preserve">yardas. En la cuadrícula, dibuja un diagrama del jardín de Noah.</w:t>
      </w:r>
    </w:p>
    <w:p>
      <w:pPr>
        <w:numPr>
          <w:ilvl w:val="0"/>
          <w:numId w:val="1000"/>
        </w:numPr>
        <w:pStyle w:val="Compact"/>
      </w:pPr>
      <w:r>
        <w:drawing>
          <wp:inline>
            <wp:extent cx="2971800" cy="1805939"/>
            <wp:effectExtent b="0" l="0" r="0" t="0"/>
            <wp:docPr descr="Grid. 6 rows of 7 equal-sized squares. Each unit square, 1 yard by 1 yard." title="" id="24" name="Picture"/>
            <a:graphic>
              <a:graphicData uri="http://schemas.openxmlformats.org/drawingml/2006/picture">
                <pic:pic>
                  <pic:nvPicPr>
                    <pic:cNvPr descr="/app/tmp/embedder-1671065335.060537.png" id="25" name="Picture"/>
                    <pic:cNvPicPr>
                      <a:picLocks noChangeArrowheads="1" noChangeAspect="1"/>
                    </pic:cNvPicPr>
                  </pic:nvPicPr>
                  <pic:blipFill>
                    <a:blip r:embed="rId23"/>
                    <a:stretch>
                      <a:fillRect/>
                    </a:stretch>
                  </pic:blipFill>
                  <pic:spPr bwMode="auto">
                    <a:xfrm>
                      <a:off x="0" y="0"/>
                      <a:ext cx="2971800" cy="1805939"/>
                    </a:xfrm>
                    <a:prstGeom prst="rect">
                      <a:avLst/>
                    </a:prstGeom>
                    <a:noFill/>
                    <a:ln w="9525">
                      <a:noFill/>
                      <a:headEnd/>
                      <a:tailEnd/>
                    </a:ln>
                  </pic:spPr>
                </pic:pic>
              </a:graphicData>
            </a:graphic>
          </wp:inline>
        </w:drawing>
      </w:r>
    </w:p>
    <w:p>
      <w:pPr>
        <w:numPr>
          <w:ilvl w:val="0"/>
          <w:numId w:val="1002"/>
        </w:numPr>
        <w:pStyle w:val="Compact"/>
      </w:pPr>
      <w:r>
        <w:t xml:space="preserve">El jardín de Priya mide 6 yardas por </w:t>
      </w:r>
      <m:oMath>
        <m:r>
          <m:t>5</m:t>
        </m:r>
        <m:f>
          <m:fPr>
            <m:type m:val="bar"/>
          </m:fPr>
          <m:num>
            <m:r>
              <m:t>1</m:t>
            </m:r>
          </m:num>
          <m:den>
            <m:r>
              <m:t>4</m:t>
            </m:r>
          </m:den>
        </m:f>
      </m:oMath>
      <w:r>
        <w:t xml:space="preserve"> </w:t>
      </w:r>
      <w:r>
        <w:t xml:space="preserve">yardas. En la cuadrícula, dibuja un diagrama del jardín de Priya.</w:t>
      </w:r>
    </w:p>
    <w:p>
      <w:pPr>
        <w:numPr>
          <w:ilvl w:val="0"/>
          <w:numId w:val="1000"/>
        </w:numPr>
        <w:pStyle w:val="Compact"/>
      </w:pPr>
      <w:r>
        <w:drawing>
          <wp:inline>
            <wp:extent cx="2971800" cy="1805939"/>
            <wp:effectExtent b="0" l="0" r="0" t="0"/>
            <wp:docPr descr="Grid. 6 rows of 7 equal-sized squares. Each unit square, 1 yard by 1 yard." title="" id="27" name="Picture"/>
            <a:graphic>
              <a:graphicData uri="http://schemas.openxmlformats.org/drawingml/2006/picture">
                <pic:pic>
                  <pic:nvPicPr>
                    <pic:cNvPr descr="/app/tmp/embedder-1671065335.1303897.png" id="28" name="Picture"/>
                    <pic:cNvPicPr>
                      <a:picLocks noChangeArrowheads="1" noChangeAspect="1"/>
                    </pic:cNvPicPr>
                  </pic:nvPicPr>
                  <pic:blipFill>
                    <a:blip r:embed="rId26"/>
                    <a:stretch>
                      <a:fillRect/>
                    </a:stretch>
                  </pic:blipFill>
                  <pic:spPr bwMode="auto">
                    <a:xfrm>
                      <a:off x="0" y="0"/>
                      <a:ext cx="2971800" cy="1805939"/>
                    </a:xfrm>
                    <a:prstGeom prst="rect">
                      <a:avLst/>
                    </a:prstGeom>
                    <a:noFill/>
                    <a:ln w="9525">
                      <a:noFill/>
                      <a:headEnd/>
                      <a:tailEnd/>
                    </a:ln>
                  </pic:spPr>
                </pic:pic>
              </a:graphicData>
            </a:graphic>
          </wp:inline>
        </w:drawing>
      </w:r>
    </w:p>
    <w:p>
      <w:pPr>
        <w:numPr>
          <w:ilvl w:val="0"/>
          <w:numId w:val="1002"/>
        </w:numPr>
        <w:pStyle w:val="Compact"/>
      </w:pPr>
      <w:r>
        <w:t xml:space="preserve">¿Cuál jardín cubre un área más grande? Prepárate para explicar tu razonamiento.</w:t>
      </w:r>
    </w:p>
    <w:bookmarkEnd w:id="29"/>
    <w:bookmarkEnd w:id="30"/>
    <w:bookmarkStart w:id="41" w:name="diferentes-formas-de-encontrar-el-área"/>
    <w:p>
      <w:pPr>
        <w:pStyle w:val="Heading3"/>
      </w:pPr>
      <w:r>
        <w:t xml:space="preserve">2 Diferentes formas de encontrar el área</w:t>
      </w:r>
    </w:p>
    <w:bookmarkStart w:id="40" w:name="student-task-statement-2"/>
    <w:p>
      <w:pPr>
        <w:pStyle w:val="Heading4"/>
      </w:pPr>
      <w:r>
        <w:t xml:space="preserve">Student Task Statement</w:t>
      </w:r>
    </w:p>
    <w:p>
      <w:pPr>
        <w:pStyle w:val="FirstParagraph"/>
      </w:pPr>
      <w:r>
        <w:t xml:space="preserve">Compañero A</w:t>
      </w:r>
    </w:p>
    <w:p>
      <w:pPr>
        <w:pStyle w:val="BodyText"/>
      </w:pPr>
      <w:r>
        <w:drawing>
          <wp:inline>
            <wp:extent cx="2971800" cy="3108972"/>
            <wp:effectExtent b="0" l="0" r="0" t="0"/>
            <wp:docPr descr="Area diagram. Horizontal side, 4. Vertical side, 5 and 1 half. " title="" id="32" name="Picture"/>
            <a:graphic>
              <a:graphicData uri="http://schemas.openxmlformats.org/drawingml/2006/picture">
                <pic:pic>
                  <pic:nvPicPr>
                    <pic:cNvPr descr="/app/tmp/embedder-1671065335.1916664.png" id="33" name="Picture"/>
                    <pic:cNvPicPr>
                      <a:picLocks noChangeArrowheads="1" noChangeAspect="1"/>
                    </pic:cNvPicPr>
                  </pic:nvPicPr>
                  <pic:blipFill>
                    <a:blip r:embed="rId31"/>
                    <a:stretch>
                      <a:fillRect/>
                    </a:stretch>
                  </pic:blipFill>
                  <pic:spPr bwMode="auto">
                    <a:xfrm>
                      <a:off x="0" y="0"/>
                      <a:ext cx="2971800" cy="3108972"/>
                    </a:xfrm>
                    <a:prstGeom prst="rect">
                      <a:avLst/>
                    </a:prstGeom>
                    <a:noFill/>
                    <a:ln w="9525">
                      <a:noFill/>
                      <a:headEnd/>
                      <a:tailEnd/>
                    </a:ln>
                  </pic:spPr>
                </pic:pic>
              </a:graphicData>
            </a:graphic>
          </wp:inline>
        </w:drawing>
      </w:r>
    </w:p>
    <w:p>
      <w:pPr>
        <w:pStyle w:val="BodyText"/>
      </w:pPr>
      <w:r>
        <w:t xml:space="preserve">Jada:</w:t>
      </w:r>
      <w:r>
        <w:t xml:space="preserve"> </w:t>
      </w:r>
      <m:oMath>
        <m:r>
          <m:t>4</m:t>
        </m:r>
        <m:r>
          <m:rPr>
            <m:sty m:val="p"/>
          </m:rPr>
          <m:t>×</m:t>
        </m:r>
        <m:r>
          <m:t>5</m:t>
        </m:r>
      </m:oMath>
    </w:p>
    <w:p>
      <w:pPr>
        <w:pStyle w:val="BodyText"/>
      </w:pPr>
      <w:r>
        <w:t xml:space="preserve">Priya:</w:t>
      </w:r>
      <w:r>
        <w:t xml:space="preserve"> </w:t>
      </w:r>
      <m:oMath>
        <m:r>
          <m:t>4</m:t>
        </m:r>
        <m:r>
          <m:rPr>
            <m:sty m:val="p"/>
          </m:rPr>
          <m:t>×</m:t>
        </m:r>
        <m:f>
          <m:fPr>
            <m:type m:val="bar"/>
          </m:fPr>
          <m:num>
            <m:r>
              <m:t>1</m:t>
            </m:r>
          </m:num>
          <m:den>
            <m:r>
              <m:t>2</m:t>
            </m:r>
          </m:den>
        </m:f>
      </m:oMath>
    </w:p>
    <w:p>
      <w:pPr>
        <w:pStyle w:val="BodyText"/>
      </w:pPr>
      <w:r>
        <w:t xml:space="preserve">Tyler:</w:t>
      </w:r>
      <w:r>
        <w:t xml:space="preserve"> </w:t>
      </w:r>
      <m:oMath>
        <m:r>
          <m:t>6</m:t>
        </m:r>
        <m:r>
          <m:rPr>
            <m:sty m:val="p"/>
          </m:rPr>
          <m:t>×</m:t>
        </m:r>
        <m:r>
          <m:t>4</m:t>
        </m:r>
      </m:oMath>
    </w:p>
    <w:p>
      <w:pPr>
        <w:pStyle w:val="BodyText"/>
      </w:pPr>
      <w:r>
        <w:t xml:space="preserve">Compañero B</w:t>
      </w:r>
    </w:p>
    <w:p>
      <w:pPr>
        <w:pStyle w:val="BodyText"/>
      </w:pPr>
      <w:r>
        <w:drawing>
          <wp:inline>
            <wp:extent cx="2971800" cy="3108972"/>
            <wp:effectExtent b="0" l="0" r="0" t="0"/>
            <wp:docPr descr="Area diagram. Length, 4. Width, 11 halves. " title="" id="35" name="Picture"/>
            <a:graphic>
              <a:graphicData uri="http://schemas.openxmlformats.org/drawingml/2006/picture">
                <pic:pic>
                  <pic:nvPicPr>
                    <pic:cNvPr descr="/app/tmp/embedder-1671065335.2771606.png" id="36" name="Picture"/>
                    <pic:cNvPicPr>
                      <a:picLocks noChangeArrowheads="1" noChangeAspect="1"/>
                    </pic:cNvPicPr>
                  </pic:nvPicPr>
                  <pic:blipFill>
                    <a:blip r:embed="rId34"/>
                    <a:stretch>
                      <a:fillRect/>
                    </a:stretch>
                  </pic:blipFill>
                  <pic:spPr bwMode="auto">
                    <a:xfrm>
                      <a:off x="0" y="0"/>
                      <a:ext cx="2971800" cy="3108972"/>
                    </a:xfrm>
                    <a:prstGeom prst="rect">
                      <a:avLst/>
                    </a:prstGeom>
                    <a:noFill/>
                    <a:ln w="9525">
                      <a:noFill/>
                      <a:headEnd/>
                      <a:tailEnd/>
                    </a:ln>
                  </pic:spPr>
                </pic:pic>
              </a:graphicData>
            </a:graphic>
          </wp:inline>
        </w:drawing>
      </w:r>
    </w:p>
    <w:p>
      <w:pPr>
        <w:pStyle w:val="BodyText"/>
      </w:pPr>
      <w:r>
        <w:t xml:space="preserve">Clare:</w:t>
      </w:r>
      <w:r>
        <w:t xml:space="preserve"> </w:t>
      </w:r>
      <m:oMath>
        <m:f>
          <m:fPr>
            <m:type m:val="bar"/>
          </m:fPr>
          <m:num>
            <m:r>
              <m:t>10</m:t>
            </m:r>
          </m:num>
          <m:den>
            <m:r>
              <m:t>2</m:t>
            </m:r>
          </m:den>
        </m:f>
        <m:r>
          <m:rPr>
            <m:sty m:val="p"/>
          </m:rPr>
          <m:t>×</m:t>
        </m:r>
        <m:r>
          <m:t>4</m:t>
        </m:r>
      </m:oMath>
    </w:p>
    <w:p>
      <w:pPr>
        <w:pStyle w:val="BodyText"/>
      </w:pPr>
      <w:r>
        <w:t xml:space="preserve">Diego:</w:t>
      </w:r>
      <w:r>
        <w:t xml:space="preserve"> </w:t>
      </w:r>
      <m:oMath>
        <m:r>
          <m:t>4</m:t>
        </m:r>
        <m:r>
          <m:rPr>
            <m:sty m:val="p"/>
          </m:rPr>
          <m:t>×</m:t>
        </m:r>
        <m:r>
          <m:t>6</m:t>
        </m:r>
      </m:oMath>
    </w:p>
    <w:p>
      <w:pPr>
        <w:pStyle w:val="BodyText"/>
      </w:pPr>
      <w:r>
        <w:t xml:space="preserve">Elena:</w:t>
      </w:r>
      <w:r>
        <w:t xml:space="preserve"> </w:t>
      </w:r>
      <m:oMath>
        <m:r>
          <m:t>4</m:t>
        </m:r>
        <m:r>
          <m:rPr>
            <m:sty m:val="p"/>
          </m:rPr>
          <m:t>×</m:t>
        </m:r>
        <m:r>
          <m:t>11</m:t>
        </m:r>
      </m:oMath>
    </w:p>
    <w:p>
      <w:pPr>
        <w:numPr>
          <w:ilvl w:val="0"/>
          <w:numId w:val="1003"/>
        </w:numPr>
        <w:pStyle w:val="Compact"/>
      </w:pPr>
      <w:r>
        <w:t xml:space="preserve">Cada caso muestra lo primero que hicieron varios estudiantes para encontrar el área de la región sombreada. Explica cómo puede completar su solución cada estudiante para encontrar el área. Muestra en el mismo diagrama cómo pensaste.</w:t>
      </w:r>
    </w:p>
    <w:p>
      <w:pPr>
        <w:numPr>
          <w:ilvl w:val="0"/>
          <w:numId w:val="1003"/>
        </w:numPr>
        <w:pStyle w:val="Compact"/>
      </w:pPr>
      <w:r>
        <w:t xml:space="preserve">Comparte tu respuesta con tu compañero. ¿En qué se parecen sus respuestas?, ¿en qué son diferentes?</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2022-12-15T00:48:56Z</dcterms:created>
  <dcterms:modified xsi:type="dcterms:W3CDTF">2022-12-15T00:48:56Z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2Dge/4PiShUwYgoLD1aw58iEnDIdV0w1Wl1ovhcogWP8PFum72qySPWGqRVeMpyP8WzltAndES7f143OYyeCPg==</vt:lpwstr>
  </property>
</Properties>
</file>