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umemos-expliquemos"/>
    <w:p>
      <w:pPr>
        <w:pStyle w:val="Heading2"/>
      </w:pPr>
      <w:r>
        <w:t xml:space="preserve">Lección 3: Sumemos, expliquemos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y escribamos ecuaciones para mostrar nuestro trabajo.</w:t>
      </w:r>
    </w:p>
    <w:bookmarkStart w:id="21" w:name="X279cab21023907170321359791f0d19866f5246"/>
    <w:p>
      <w:pPr>
        <w:pStyle w:val="Heading3"/>
      </w:pPr>
      <w:r>
        <w:t xml:space="preserve">Calentamiento: Conversación numérica: Sumemos más decenas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m:oMath>
        <m:r>
          <m:t>23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2"/>
        </w:numPr>
        <w:pStyle w:val="Compact"/>
      </w:pPr>
      <m:oMath>
        <m:r>
          <m:t>33</m:t>
        </m:r>
        <m:r>
          <m:rPr>
            <m:sty m:val="p"/>
          </m:rPr>
          <m:t>+</m:t>
        </m:r>
        <m:r>
          <m:t>41</m:t>
        </m:r>
      </m:oMath>
    </w:p>
    <w:bookmarkEnd w:id="21"/>
    <w:bookmarkStart w:id="22" w:name="lin-y-han-suman"/>
    <w:p>
      <w:pPr>
        <w:pStyle w:val="Heading3"/>
      </w:pPr>
      <w:r>
        <w:t xml:space="preserve">3.1: Lin y Han suman</w:t>
      </w:r>
    </w:p>
    <w:p>
      <w:pPr>
        <w:pStyle w:val="FirstParagraph"/>
      </w:pPr>
      <w:r>
        <w:t xml:space="preserve">Lin y Han están encontrando el valor de </w:t>
      </w:r>
      <m:oMath>
        <m:r>
          <m:t>32</m:t>
        </m:r>
        <m:r>
          <m:rPr>
            <m:sty m:val="p"/>
          </m:rPr>
          <m:t>+</m:t>
        </m:r>
        <m:r>
          <m:t>54</m:t>
        </m:r>
      </m:oMath>
      <w:r>
        <w:t xml:space="preserve">.</w:t>
      </w:r>
      <w:r>
        <w:br/>
      </w:r>
      <w:r>
        <w:t xml:space="preserve">Mira cómo empezó cada estudiante.</w:t>
      </w:r>
      <w:r>
        <w:br/>
      </w:r>
      <w:r>
        <w:t xml:space="preserve">¿Qué deben hacer después para encontrar el valor?</w:t>
      </w:r>
      <w:r>
        <w:br/>
      </w:r>
      <w:r>
        <w:t xml:space="preserve">Escribe ecuaciones para representar cómo pensaste.</w:t>
      </w:r>
      <w:r>
        <w:br/>
      </w:r>
      <w:r>
        <w:t xml:space="preserve">Prepárate para explicar cómo pensaste de una forma que los demás entiendan.</w:t>
      </w:r>
    </w:p>
    <w:p>
      <w:pPr>
        <w:numPr>
          <w:ilvl w:val="0"/>
          <w:numId w:val="1003"/>
        </w:numPr>
      </w:pPr>
      <w:r>
        <w:t xml:space="preserve">Lin empezó juntando 3 decenas y 5 decenas.</w:t>
      </w:r>
      <w:r>
        <w:br/>
      </w:r>
      <w:r>
        <w:t xml:space="preserve">Ella anotó su primer paso así: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r>
          <m:t>80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Han empezó con 54 y después sumó 3 decenas.</w:t>
      </w:r>
      <w:r>
        <w:br/>
      </w:r>
      <w:r>
        <w:t xml:space="preserve">Él anotó su primer paso así:</w:t>
      </w:r>
      <w:r>
        <w:t xml:space="preserve"> </w:t>
      </w:r>
      <m:oMath>
        <m:r>
          <m:t>54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84</m:t>
        </m:r>
      </m:oMath>
      <w:r>
        <w:t xml:space="preserve">.</w:t>
      </w:r>
    </w:p>
    <w:bookmarkEnd w:id="22"/>
    <w:bookmarkStart w:id="26" w:name="te-escuché-decir"/>
    <w:p>
      <w:pPr>
        <w:pStyle w:val="Heading3"/>
      </w:pPr>
      <w:r>
        <w:t xml:space="preserve">3.2: Te escuché decir</w:t>
      </w:r>
    </w:p>
    <w:p>
      <w:pPr>
        <w:pStyle w:val="FirstParagraph"/>
      </w:pPr>
      <w:r>
        <w:t xml:space="preserve">Encuentra el valor de </w:t>
      </w:r>
      <m:oMath>
        <m:r>
          <m:t>23</m:t>
        </m:r>
        <m:r>
          <m:rPr>
            <m:sty m:val="p"/>
          </m:rPr>
          <m:t>+</m:t>
        </m:r>
        <m:r>
          <m:t>74</m:t>
        </m:r>
      </m:oMath>
      <w:r>
        <w:t xml:space="preserve"> usando el método de Lin o el método de Han.</w:t>
      </w:r>
      <w:r>
        <w:br/>
      </w:r>
      <w:r>
        <w:t xml:space="preserve">Escribe ecuaciones para representar tus ideas.</w:t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74</m:t>
        </m:r>
      </m:oMath>
    </w:p>
    <w:p>
      <w:pPr>
        <w:pStyle w:val="BodyText"/>
      </w:pPr>
      <w:r>
        <w:drawing>
          <wp:inline>
            <wp:extent cx="4360984" cy="3669832"/>
            <wp:effectExtent b="0" l="0" r="0" t="0"/>
            <wp:docPr descr="Students in pairs discussing math." title="" id="24" name="Picture"/>
            <a:graphic>
              <a:graphicData uri="http://schemas.openxmlformats.org/drawingml/2006/picture">
                <pic:pic>
                  <pic:nvPicPr>
                    <pic:cNvPr descr="/app/tmp/embedder-1671059232.85858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Hoy sumamos números hasta 100. Aprendimos diferentes métodos para sumar pensando en decenas y unidades, y usamos ecuaciones para mostrar cómo pensamos.</w:t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45</m:t>
        </m:r>
      </m:oMath>
    </w:p>
    <w:p>
      <w:pPr>
        <w:pStyle w:val="BodyText"/>
      </w:pPr>
      <w:r>
        <w:t xml:space="preserve">Sumar las decenas y después las unidades:</w:t>
      </w:r>
    </w:p>
    <w:p>
      <w:pPr>
        <w:pStyle w:val="BodyText"/>
      </w:pPr>
      <w:r>
        <w:drawing>
          <wp:inline>
            <wp:extent cx="2971800" cy="2377427"/>
            <wp:effectExtent b="0" l="0" r="0" t="0"/>
            <wp:docPr descr="Base ten diagram, 3 groups with numbers below. First group, 2 tens 3 ones, below 23. Second group, 4 tens, below 63. Third group, 5 ones, below 68." title="" id="28" name="Picture"/>
            <a:graphic>
              <a:graphicData uri="http://schemas.openxmlformats.org/drawingml/2006/picture">
                <pic:pic>
                  <pic:nvPicPr>
                    <pic:cNvPr descr="/app/tmp/embedder-1671059232.92445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23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63</m:t>
        </m:r>
      </m:oMath>
      <w:r>
        <w:br/>
      </w:r>
      <m:oMath>
        <m:r>
          <m:t>63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68</m:t>
        </m:r>
      </m:oMath>
    </w:p>
    <w:p>
      <w:pPr>
        <w:pStyle w:val="BodyText"/>
      </w:pPr>
      <w:r>
        <w:t xml:space="preserve">Sumar decenas con decenas y unidades con unidades:</w:t>
      </w:r>
    </w:p>
    <w:p>
      <w:pPr>
        <w:pStyle w:val="BodyText"/>
      </w:pPr>
      <w:r>
        <w:drawing>
          <wp:inline>
            <wp:extent cx="1920227" cy="4297680"/>
            <wp:effectExtent b="0" l="0" r="0" t="0"/>
            <wp:docPr descr="Base ten diagram. Group of tens, 2 tens, 4 tens, labeled 60. Group of ones, 3 ones, 5 ones, labeled 8. " title="" id="31" name="Picture"/>
            <a:graphic>
              <a:graphicData uri="http://schemas.openxmlformats.org/drawingml/2006/picture">
                <pic:pic>
                  <pic:nvPicPr>
                    <pic:cNvPr descr="/app/tmp/embedder-1671059233.05404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27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20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r>
          <m:t>60</m:t>
        </m:r>
      </m:oMath>
      <w:r>
        <w:br/>
      </w: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60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68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2022-12-14T23:07:13Z</dcterms:created>
  <dcterms:modified xsi:type="dcterms:W3CDTF">2022-12-14T23:07:13Z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AySLKFjnxuRRjNX786U8FTcMqPZErTIbKTwqred77LsnIM5xNG8+uZRoduWiwRB9DuTRcFAnbwCsts/dk3Tv5g==</vt:lpwstr>
  </property>
</Properties>
</file>