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día-1-de-centros"/>
    <w:p>
      <w:pPr>
        <w:pStyle w:val="Heading2"/>
      </w:pPr>
      <w:r>
        <w:t xml:space="preserve">Unit 5 Lesson 7: Día 1 de centros</w:t>
      </w:r>
    </w:p>
    <w:bookmarkEnd w:id="20"/>
    <w:bookmarkStart w:id="22" w:name="Xa924f584472acaee385aabf65daf99da257dfe5"/>
    <w:p>
      <w:pPr>
        <w:pStyle w:val="Heading3"/>
      </w:pPr>
      <w:r>
        <w:t xml:space="preserve">WU Verdadero o falso: Compara con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 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&gt;</m:t>
        </m:r>
        <m:r>
          <m:t>99</m:t>
        </m:r>
      </m:oMath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&lt;</m:t>
        </m:r>
        <m:r>
          <m:t>99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98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&gt;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100</m:t>
        </m:r>
      </m:oMath>
    </w:p>
    <w:bookmarkEnd w:id="21"/>
    <w:bookmarkEnd w:id="22"/>
    <w:bookmarkStart w:id="24" w:name="Xf3f2a3f056c6391c7f2832138f02fe136585196"/>
    <w:p>
      <w:pPr>
        <w:pStyle w:val="Heading3"/>
      </w:pPr>
      <w:r>
        <w:t xml:space="preserve">1 Conozcamos “El número secreto: Números de tres dígitos”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Salta en la recta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1518.40083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9" name="Picture"/>
            <a:graphic>
              <a:graphicData uri="http://schemas.openxmlformats.org/drawingml/2006/picture">
                <pic:pic>
                  <pic:nvPicPr>
                    <pic:cNvPr descr="/app/tmp/embedder-1671061518.4239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61518.45853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2022-12-14T23:45:19Z</dcterms:created>
  <dcterms:modified xsi:type="dcterms:W3CDTF">2022-12-14T23:45:19Z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LR5sMwygYie3t+z10KsXSrOWWHRhx5Cv0jMVMz74cXcJGilqYCiaenJTT+uBzzsiin4h8nVNzbRXufBDSvdyKg==</vt:lpwstr>
  </property>
</Properties>
</file>