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48.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2" w:name="X3b3c1ac91b2c5df1708e154deb27adfa987b4e9"/>
    <w:p>
      <w:pPr>
        <w:pStyle w:val="Heading1"/>
      </w:pPr>
      <w:r>
        <w:t xml:space="preserve">Lesson 5: Multipliquemos una fracción unitaria por una fracción no unitaria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5.NF.B.4.b</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Find the product of a unit fraction and a non-unit fraction.</w:t>
      </w:r>
    </w:p>
    <w:bookmarkEnd w:id="24"/>
    <w:bookmarkStart w:id="25" w:name="student-facing-learning-goals"/>
    <w:p>
      <w:pPr>
        <w:pStyle w:val="Heading3"/>
      </w:pPr>
      <w:r>
        <w:t xml:space="preserve">Student-facing Learning Goals</w:t>
      </w:r>
    </w:p>
    <w:p>
      <w:pPr>
        <w:numPr>
          <w:ilvl w:val="0"/>
          <w:numId w:val="1002"/>
        </w:numPr>
        <w:pStyle w:val="Compact"/>
      </w:pPr>
      <w:r>
        <w:t xml:space="preserve">Multipliquemos una fracción unitaria y una fracción no unitaria.</w:t>
      </w:r>
    </w:p>
    <w:bookmarkEnd w:id="25"/>
    <w:bookmarkStart w:id="26" w:name="lesson-purpose"/>
    <w:p>
      <w:pPr>
        <w:pStyle w:val="Heading3"/>
      </w:pPr>
      <w:r>
        <w:t xml:space="preserve">Lesson Purpose</w:t>
      </w:r>
    </w:p>
    <w:p>
      <w:pPr>
        <w:pStyle w:val="FirstParagraph"/>
      </w:pPr>
      <w:r>
        <w:t xml:space="preserve">The purpose of this lesson is for students to use diagrams and expressions to calculate the product of a unit fraction and a non-unit fraction.</w:t>
      </w:r>
    </w:p>
    <w:p>
      <w:pPr>
        <w:pStyle w:val="BodyText"/>
      </w:pPr>
      <w:r>
        <w:t xml:space="preserve">While the previous lesson used a context to help visualize fractions and their product, in this lesson the fractions are more complex and there is no context so students can focus on how the diagrams and expressions relate to the value of the product. In this lesson students also begin to work with side lengths that are fractions greater than 1. Students also practice estimating areas of rectangles where the side lengths are not shown.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How did the work of the previous lessons lay the foundation for students to be successful in Activity 1 of this lesson?</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Escribe una ecuación</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5.NF.B.4.b</w:t>
            </w:r>
          </w:p>
        </w:tc>
      </w:tr>
    </w:tbl>
    <w:bookmarkEnd w:id="43"/>
    <w:bookmarkStart w:id="47" w:name="student-facing-task-statement"/>
    <w:p>
      <w:pPr>
        <w:pStyle w:val="Heading3"/>
      </w:pPr>
      <w:r>
        <w:t xml:space="preserve">Student-facing Task Statement</w:t>
      </w:r>
    </w:p>
    <w:p>
      <w:pPr>
        <w:pStyle w:val="FirstParagraph"/>
      </w:pPr>
      <w:r>
        <w:t xml:space="preserve">Encuentra el valor de </w:t>
      </w:r>
      <m:oMath>
        <m:f>
          <m:fPr>
            <m:type m:val="bar"/>
          </m:fPr>
          <m:num>
            <m:r>
              <m:t>1</m:t>
            </m:r>
          </m:num>
          <m:den>
            <m:r>
              <m:t>3</m:t>
            </m:r>
          </m:den>
        </m:f>
        <m:r>
          <m:rPr>
            <m:sty m:val="p"/>
          </m:rPr>
          <m:t>×</m:t>
        </m:r>
        <m:f>
          <m:fPr>
            <m:type m:val="bar"/>
          </m:fPr>
          <m:num>
            <m:r>
              <m:t>4</m:t>
            </m:r>
          </m:num>
          <m:den>
            <m:r>
              <m:t>5</m:t>
            </m:r>
          </m:den>
        </m:f>
      </m:oMath>
      <w:r>
        <w:t xml:space="preserve">. Explica o muestra tu razonamiento. Si te ayuda, usa el diagrama. </w:t>
      </w:r>
    </w:p>
    <w:p>
      <w:pPr>
        <w:pStyle w:val="BodyText"/>
      </w:pPr>
      <w:r>
        <w:drawing>
          <wp:inline>
            <wp:extent cx="2228824" cy="2169401"/>
            <wp:effectExtent b="0" l="0" r="0" t="0"/>
            <wp:docPr descr="Diagram. Square, length and width, 1." title="" id="45" name="Picture"/>
            <a:graphic>
              <a:graphicData uri="http://schemas.openxmlformats.org/drawingml/2006/picture">
                <pic:pic>
                  <pic:nvPicPr>
                    <pic:cNvPr descr="/app/tmp/embedder-1671065580.3004649.png" id="46" name="Picture"/>
                    <pic:cNvPicPr>
                      <a:picLocks noChangeArrowheads="1" noChangeAspect="1"/>
                    </pic:cNvPicPr>
                  </pic:nvPicPr>
                  <pic:blipFill>
                    <a:blip r:embed="rId44"/>
                    <a:stretch>
                      <a:fillRect/>
                    </a:stretch>
                  </pic:blipFill>
                  <pic:spPr bwMode="auto">
                    <a:xfrm>
                      <a:off x="0" y="0"/>
                      <a:ext cx="2228824" cy="2169401"/>
                    </a:xfrm>
                    <a:prstGeom prst="rect">
                      <a:avLst/>
                    </a:prstGeom>
                    <a:noFill/>
                    <a:ln w="9525">
                      <a:noFill/>
                      <a:headEnd/>
                      <a:tailEnd/>
                    </a:ln>
                  </pic:spPr>
                </pic:pic>
              </a:graphicData>
            </a:graphic>
          </wp:inline>
        </w:drawing>
      </w:r>
    </w:p>
    <w:bookmarkEnd w:id="47"/>
    <w:bookmarkStart w:id="51" w:name="student-responses"/>
    <w:p>
      <w:pPr>
        <w:pStyle w:val="Heading3"/>
      </w:pPr>
      <w:r>
        <w:t xml:space="preserve">Student Responses</w:t>
      </w:r>
    </w:p>
    <w:p>
      <w:pPr>
        <w:pStyle w:val="FirstParagraph"/>
      </w:pPr>
      <m:oMath>
        <m:f>
          <m:fPr>
            <m:type m:val="bar"/>
          </m:fPr>
          <m:num>
            <m:r>
              <m:t>1</m:t>
            </m:r>
          </m:num>
          <m:den>
            <m:r>
              <m:t>3</m:t>
            </m:r>
          </m:den>
        </m:f>
        <m:r>
          <m:rPr>
            <m:sty m:val="p"/>
          </m:rPr>
          <m:t>×</m:t>
        </m:r>
        <m:f>
          <m:fPr>
            <m:type m:val="bar"/>
          </m:fPr>
          <m:num>
            <m:r>
              <m:t>4</m:t>
            </m:r>
          </m:num>
          <m:den>
            <m:r>
              <m:t>5</m:t>
            </m:r>
          </m:den>
        </m:f>
        <m:r>
          <m:rPr>
            <m:sty m:val="p"/>
          </m:rPr>
          <m:t>=</m:t>
        </m:r>
        <m:f>
          <m:fPr>
            <m:type m:val="bar"/>
          </m:fPr>
          <m:num>
            <m:r>
              <m:t>4</m:t>
            </m:r>
          </m:num>
          <m:den>
            <m:r>
              <m:t>15</m:t>
            </m:r>
          </m:den>
        </m:f>
      </m:oMath>
      <w:r>
        <w:t xml:space="preserve">. Sample response: There are 4 shaded pieces and each is</w:t>
      </w:r>
      <w:r>
        <w:t xml:space="preserve"> </w:t>
      </w:r>
      <m:oMath>
        <m:f>
          <m:fPr>
            <m:type m:val="bar"/>
          </m:fPr>
          <m:num>
            <m:r>
              <m:t>1</m:t>
            </m:r>
          </m:num>
          <m:den>
            <m:r>
              <m:t>15</m:t>
            </m:r>
          </m:den>
        </m:f>
      </m:oMath>
      <w:r>
        <w:t xml:space="preserve"> </w:t>
      </w:r>
      <w:r>
        <w:t xml:space="preserve">of the whole. </w:t>
      </w:r>
    </w:p>
    <w:p>
      <w:pPr>
        <w:pStyle w:val="BodyText"/>
      </w:pPr>
      <w:r>
        <w:drawing>
          <wp:inline>
            <wp:extent cx="2228824" cy="2169401"/>
            <wp:effectExtent b="0" l="0" r="0" t="0"/>
            <wp:docPr descr="Diagram" title="" id="49" name="Picture"/>
            <a:graphic>
              <a:graphicData uri="http://schemas.openxmlformats.org/drawingml/2006/picture">
                <pic:pic>
                  <pic:nvPicPr>
                    <pic:cNvPr descr="/app/tmp/embedder-1671065580.372377.png" id="50" name="Picture"/>
                    <pic:cNvPicPr>
                      <a:picLocks noChangeArrowheads="1" noChangeAspect="1"/>
                    </pic:cNvPicPr>
                  </pic:nvPicPr>
                  <pic:blipFill>
                    <a:blip r:embed="rId48"/>
                    <a:stretch>
                      <a:fillRect/>
                    </a:stretch>
                  </pic:blipFill>
                  <pic:spPr bwMode="auto">
                    <a:xfrm>
                      <a:off x="0" y="0"/>
                      <a:ext cx="2228824" cy="2169401"/>
                    </a:xfrm>
                    <a:prstGeom prst="rect">
                      <a:avLst/>
                    </a:prstGeom>
                    <a:noFill/>
                    <a:ln w="9525">
                      <a:noFill/>
                      <a:headEnd/>
                      <a:tailEnd/>
                    </a:ln>
                  </pic:spPr>
                </pic:pic>
              </a:graphicData>
            </a:graphic>
          </wp:inline>
        </w:drawing>
      </w:r>
    </w:p>
    <w:bookmarkEnd w:id="51"/>
    <w:bookmarkEnd w:id="5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48" Target="media/rId48.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2022-12-15T00:53:01Z</dcterms:created>
  <dcterms:modified xsi:type="dcterms:W3CDTF">2022-12-15T00:53:01Z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TEnFso+gZJ2iDb5bx6qYHYiNm84fo/ZrylSV8JWTwlNoTYDr4yicwGfpHUWWzrR1sWXiSAspq3BP3nCA4ZzBDg==</vt:lpwstr>
  </property>
</Properties>
</file>