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Write an equation for a line that passes through the origin and is perpendicular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Match each line with a perpendicular line. </w:t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−</m:t>
        </m:r>
        <m:r>
          <m:t>2.25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w:r>
        <w:t xml:space="preserve">the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w:r>
        <w:t xml:space="preserve">the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17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The  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  <w:r>
        <w:t xml:space="preserve"> takes a line to a perpendicular line.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rules that take a line to a perpendicular line. 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y</m:t>
            </m:r>
            <m:r>
              <m:rPr>
                <m:sty m:val="p"/>
              </m:rPr>
              <m:t>,</m:t>
            </m:r>
            <m:r>
              <m:t>x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  <m:r>
              <m:t>x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  <m:r>
              <m:t>x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Write an equation of the line with</w:t>
      </w:r>
      <w:r>
        <w:t xml:space="preserve"> </w:t>
      </w:r>
      <m:oMath>
        <m:r>
          <m:t>x</m:t>
        </m:r>
      </m:oMath>
      <w:r>
        <w:t xml:space="preserve">-intercept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-intercept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Write an equation of a line parallel to the line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are parallel.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Coordinate plane. Two lines." title="" id="22" name="Picture"/>
            <a:graphic>
              <a:graphicData uri="http://schemas.openxmlformats.org/drawingml/2006/picture">
                <pic:pic>
                  <pic:nvPicPr>
                    <pic:cNvPr descr="/app/tmp/embedder-1670998082.16557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Triangle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C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Triangle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C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The slope of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is equal to the slope of line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</m:oMath>
    </w:p>
    <w:p>
      <w:pPr>
        <w:numPr>
          <w:ilvl w:val="1"/>
          <w:numId w:val="1006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Select the equation that states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the same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as it is from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represent the graph shown.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415006"/>
            <wp:effectExtent b="0" l="0" r="0" t="0"/>
            <wp:docPr descr="Line on a coordinate plane, origin O. Horizontal and vertical scale negative 3 to 4 by 1’s. Points (negative 1 comma 3) and (1 comma 1) are on the line." title="" id="25" name="Picture"/>
            <a:graphic>
              <a:graphicData uri="http://schemas.openxmlformats.org/drawingml/2006/picture">
                <pic:pic>
                  <pic:nvPicPr>
                    <pic:cNvPr descr="/app/tmp/embedder-1670998082.30116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150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Write a rule that describes this transformation.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original figure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image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14</m:t>
                  </m:r>
                  <m:r>
                    <m:rPr>
                      <m:sty m:val="p"/>
                    </m:rPr>
                    <m:t>,</m:t>
                  </m:r>
                  <m:r>
                    <m:t>6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</w:pPr>
      <w:r>
        <w:t xml:space="preserve">(From Unit 6,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2022-12-14T06:08:03Z</dcterms:created>
  <dcterms:modified xsi:type="dcterms:W3CDTF">2022-12-14T06:08:03Z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45tTwr7T9R6Mdb9Ef/QP73DYLszujSTihwLDYCb6QdTHnxab0lsNQ0mRHFoukCOHSTBXSvoHefkCiCYQUvVCiQ==</vt:lpwstr>
  </property>
</Properties>
</file>