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791670df8a6e4bf542ef1f4bd6c4e890c9a4804"/>
    <w:p>
      <w:pPr>
        <w:pStyle w:val="Heading1"/>
      </w:pPr>
      <w:r>
        <w:t xml:space="preserve">Lesson 16: Design a Carnival Game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3.MD.A, 3.NBT.A.2, 3.OA.A</w:t>
            </w:r>
          </w:p>
        </w:tc>
      </w:tr>
      <w:tr>
        <w:tc>
          <w:tcPr/>
          <w:p>
            <w:pPr>
              <w:pStyle w:val="Compact"/>
              <w:jc w:val="left"/>
            </w:pPr>
            <w:r>
              <w:t xml:space="preserve">Building Towards</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knowledge of measurement and operations to design a game.</w:t>
      </w:r>
    </w:p>
    <w:bookmarkEnd w:id="24"/>
    <w:bookmarkStart w:id="25" w:name="student-facing-learning-goals"/>
    <w:p>
      <w:pPr>
        <w:pStyle w:val="Heading3"/>
      </w:pPr>
      <w:r>
        <w:t xml:space="preserve">Student-facing Learning Goals</w:t>
      </w:r>
    </w:p>
    <w:p>
      <w:pPr>
        <w:numPr>
          <w:ilvl w:val="0"/>
          <w:numId w:val="1002"/>
        </w:numPr>
        <w:pStyle w:val="Compact"/>
      </w:pPr>
      <w:r>
        <w:t xml:space="preserve">Let’s design a carnival game.</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length measurement, time measurement, and fluency with four operations to design a carnival game.</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this lesson, students continue to work with the context of a fair. Students analyze games they might see at a carnival such as a penny toss or marble run and consider what makes a good game. They then create their own games with given materials and integrate mathematical ideas from this unit. Students play the game and consider ways to improve it.</w:t>
      </w:r>
    </w:p>
    <w:p>
      <w:pPr>
        <w:pStyle w:val="BodyText"/>
      </w:pPr>
      <w:r>
        <w:t xml:space="preserve">When students make choices about quantities and rules, analyze constraints in situations, and adjust their work to meet constraints, they model with mathematics (MP4).</w:t>
      </w:r>
    </w:p>
    <w:p>
      <w:pPr>
        <w:pStyle w:val="BodyText"/>
      </w:pPr>
      <w:r>
        <w:t xml:space="preserve">This lesson may take more than 60 minutes, as students may need additional time to design, set up, and play their games. Consider modifying the activities or expanding the lesson across 2 days to meet students’ needs or to give more time for revision.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p>
      <w:pPr>
        <w:numPr>
          <w:ilvl w:val="0"/>
          <w:numId w:val="1005"/>
        </w:numPr>
        <w:pStyle w:val="Compact"/>
      </w:pPr>
      <w:r>
        <w:t xml:space="preserve">Pipe cleaners: Activity 1</w:t>
      </w:r>
    </w:p>
    <w:p>
      <w:pPr>
        <w:numPr>
          <w:ilvl w:val="0"/>
          <w:numId w:val="1005"/>
        </w:numPr>
        <w:pStyle w:val="Compact"/>
      </w:pPr>
      <w:r>
        <w:t xml:space="preserve">Rulers: Activity 1</w:t>
      </w:r>
    </w:p>
    <w:p>
      <w:pPr>
        <w:numPr>
          <w:ilvl w:val="0"/>
          <w:numId w:val="1005"/>
        </w:numPr>
        <w:pStyle w:val="Compact"/>
      </w:pPr>
      <w:r>
        <w:t xml:space="preserve">Tape (painter's or masking): Activity 1</w:t>
      </w:r>
    </w:p>
    <w:p>
      <w:pPr>
        <w:numPr>
          <w:ilvl w:val="0"/>
          <w:numId w:val="1005"/>
        </w:numPr>
        <w:pStyle w:val="Compact"/>
      </w:pPr>
      <w:r>
        <w:t xml:space="preserve">Yardsticks: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45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2022-12-14T12:19:16Z</dcterms:created>
  <dcterms:modified xsi:type="dcterms:W3CDTF">2022-12-14T12:19:16Z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IU/bW/hwZkcPWBhOQYbnnin5nYbRk1NlLj7/VQiKReUFS54ClPieGsq8u1AQ4sv2EBHkAMUZDn6rtBolfIVGuA==</vt:lpwstr>
  </property>
</Properties>
</file>