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error-intervals"/>
    <w:p>
      <w:pPr>
        <w:pStyle w:val="Heading2"/>
      </w:pPr>
      <w:r>
        <w:t xml:space="preserve">Lesson 15: Error Intervals</w:t>
      </w:r>
    </w:p>
    <w:bookmarkEnd w:id="20"/>
    <w:p>
      <w:pPr>
        <w:pStyle w:val="FirstParagraph"/>
      </w:pPr>
      <w:r>
        <w:t xml:space="preserve">Let’s solve more problems about percent error.</w:t>
      </w:r>
    </w:p>
    <w:bookmarkStart w:id="21" w:name="a-lot-of-iron-ore"/>
    <w:p>
      <w:pPr>
        <w:pStyle w:val="Heading3"/>
      </w:pPr>
      <w:r>
        <w:t xml:space="preserve">15.1: A Lot of Iron Ore</w:t>
      </w:r>
    </w:p>
    <w:p>
      <w:pPr>
        <w:pStyle w:val="FirstParagraph"/>
      </w:pPr>
      <w:r>
        <w:t xml:space="preserve">An industrial scale is guaranteed by the manufacturer to have a percent error of no more than 1%. What is a possible reading on the scale if you put 500 kilograms of iron ore on it?</w:t>
      </w:r>
    </w:p>
    <w:bookmarkEnd w:id="21"/>
    <w:bookmarkStart w:id="22" w:name="saw-mill"/>
    <w:p>
      <w:pPr>
        <w:pStyle w:val="Heading3"/>
      </w:pPr>
      <w:r>
        <w:t xml:space="preserve">15.2: Saw Mill</w:t>
      </w:r>
    </w:p>
    <w:p>
      <w:pPr>
        <w:numPr>
          <w:ilvl w:val="0"/>
          <w:numId w:val="1001"/>
        </w:numPr>
      </w:pPr>
      <w:r>
        <w:t xml:space="preserve">A saw mill cuts boards that are 16 ft long. After they are cut, the boards are inspected and rejected if the length has a percent error of 1.5% or more. </w:t>
      </w:r>
    </w:p>
    <w:p>
      <w:pPr>
        <w:numPr>
          <w:ilvl w:val="1"/>
          <w:numId w:val="1002"/>
        </w:numPr>
        <w:pStyle w:val="Compact"/>
      </w:pPr>
      <w:r>
        <w:t xml:space="preserve">List some board lengths that should be accepted.</w:t>
      </w:r>
    </w:p>
    <w:p>
      <w:pPr>
        <w:numPr>
          <w:ilvl w:val="1"/>
          <w:numId w:val="1002"/>
        </w:numPr>
        <w:pStyle w:val="Compact"/>
      </w:pPr>
      <w:r>
        <w:t xml:space="preserve">List some board lengths that should be rejected.</w:t>
      </w:r>
    </w:p>
    <w:p>
      <w:pPr>
        <w:numPr>
          <w:ilvl w:val="0"/>
          <w:numId w:val="1001"/>
        </w:numPr>
        <w:pStyle w:val="Compact"/>
      </w:pPr>
      <w:r>
        <w:t xml:space="preserve">The saw mill also cuts boards that are 10, 12, and 14 feet long. An inspector rejects a board that was 2.3 inches too long. What was the intended length of the board?</w:t>
      </w:r>
    </w:p>
    <w:bookmarkEnd w:id="22"/>
    <w:bookmarkStart w:id="23" w:name="info-gap-quality-control"/>
    <w:p>
      <w:pPr>
        <w:pStyle w:val="Heading3"/>
      </w:pPr>
      <w:r>
        <w:t xml:space="preserve">15.3: Info Gap: Quality Control</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3"/>
        </w:numPr>
      </w:pPr>
      <w:r>
        <w:t xml:space="preserve">Silently read your card and think about what information you need to be able to answer the question.</w:t>
      </w:r>
    </w:p>
    <w:p>
      <w:pPr>
        <w:numPr>
          <w:ilvl w:val="0"/>
          <w:numId w:val="1003"/>
        </w:numPr>
      </w:pPr>
      <w:r>
        <w:t xml:space="preserve">Ask your partner for the specific information that you need.</w:t>
      </w:r>
    </w:p>
    <w:p>
      <w:pPr>
        <w:numPr>
          <w:ilvl w:val="0"/>
          <w:numId w:val="1003"/>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3"/>
        </w:numPr>
      </w:pPr>
      <w:r>
        <w:t xml:space="preserve">Share the</w:t>
      </w:r>
      <w:r>
        <w:t xml:space="preserve"> </w:t>
      </w:r>
      <w:r>
        <w:rPr>
          <w:iCs/>
          <w:i/>
        </w:rPr>
        <w:t xml:space="preserve">problem card</w:t>
      </w:r>
      <w:r>
        <w:t xml:space="preserve"> </w:t>
      </w:r>
      <w:r>
        <w:t xml:space="preserve">and solve the problem independently.</w:t>
      </w:r>
    </w:p>
    <w:p>
      <w:pPr>
        <w:numPr>
          <w:ilvl w:val="0"/>
          <w:numId w:val="1003"/>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4"/>
        </w:numPr>
      </w:pPr>
      <w:r>
        <w:t xml:space="preserve">Silently read your card.</w:t>
      </w:r>
    </w:p>
    <w:p>
      <w:pPr>
        <w:numPr>
          <w:ilvl w:val="0"/>
          <w:numId w:val="1004"/>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4"/>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4"/>
        </w:numPr>
      </w:pPr>
      <w:r>
        <w:t xml:space="preserve">Read the</w:t>
      </w:r>
      <w:r>
        <w:t xml:space="preserve"> </w:t>
      </w:r>
      <w:r>
        <w:rPr>
          <w:iCs/>
          <w:i/>
        </w:rPr>
        <w:t xml:space="preserve">problem card</w:t>
      </w:r>
      <w:r>
        <w:t xml:space="preserve"> and solve the problem independently.</w:t>
      </w:r>
    </w:p>
    <w:p>
      <w:pPr>
        <w:numPr>
          <w:ilvl w:val="0"/>
          <w:numId w:val="1004"/>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3"/>
    <w:bookmarkStart w:id="30" w:name="lesson-15-summary"/>
    <w:p>
      <w:pPr>
        <w:pStyle w:val="Heading3"/>
      </w:pPr>
      <w:r>
        <w:t xml:space="preserve">Lesson 15 Summary</w:t>
      </w:r>
    </w:p>
    <w:p>
      <w:pPr>
        <w:pStyle w:val="FirstParagraph"/>
      </w:pPr>
      <w:r>
        <w:t xml:space="preserve">Percent error is often used to express a range of possible values. For example, if a box of cereal is guaranteed to have 750 grams of cereal, with a margin of error of less than 5%, what are possible values for the actual number of grams of cereal in the box? The error could be as large as</w:t>
      </w:r>
      <w:r>
        <w:t xml:space="preserve"> </w:t>
      </w:r>
      <m:oMath>
        <m:d>
          <m:dPr>
            <m:begChr m:val="("/>
            <m:endChr m:val=")"/>
            <m:sepChr m:val=""/>
            <m:grow/>
          </m:dPr>
          <m:e>
            <m:r>
              <m:t>0.05</m:t>
            </m:r>
          </m:e>
        </m:d>
        <m:r>
          <m:rPr>
            <m:sty m:val="p"/>
          </m:rPr>
          <m:t>⋅</m:t>
        </m:r>
        <m:r>
          <m:t>750</m:t>
        </m:r>
        <m:r>
          <m:rPr>
            <m:sty m:val="p"/>
          </m:rPr>
          <m:t>=</m:t>
        </m:r>
        <m:r>
          <m:t>37.5</m:t>
        </m:r>
      </m:oMath>
      <w:r>
        <w:t xml:space="preserve"> </w:t>
      </w:r>
      <w:r>
        <w:t xml:space="preserve">and could be either above or below than the correct amount.</w:t>
      </w:r>
    </w:p>
    <w:p>
      <w:pPr>
        <w:pStyle w:val="BodyText"/>
      </w:pPr>
      <w:r>
        <w:drawing>
          <wp:inline>
            <wp:extent cx="2299761" cy="899109"/>
            <wp:effectExtent b="0" l="0" r="0" t="0"/>
            <wp:docPr descr="Tape diagram. " title="" id="25" name="Picture"/>
            <a:graphic>
              <a:graphicData uri="http://schemas.openxmlformats.org/drawingml/2006/picture">
                <pic:pic>
                  <pic:nvPicPr>
                    <pic:cNvPr descr="/app/tmp/embedder-1671038372.612343.png" id="26" name="Picture"/>
                    <pic:cNvPicPr>
                      <a:picLocks noChangeArrowheads="1" noChangeAspect="1"/>
                    </pic:cNvPicPr>
                  </pic:nvPicPr>
                  <pic:blipFill>
                    <a:blip r:embed="rId24"/>
                    <a:stretch>
                      <a:fillRect/>
                    </a:stretch>
                  </pic:blipFill>
                  <pic:spPr bwMode="auto">
                    <a:xfrm>
                      <a:off x="0" y="0"/>
                      <a:ext cx="2299761" cy="899109"/>
                    </a:xfrm>
                    <a:prstGeom prst="rect">
                      <a:avLst/>
                    </a:prstGeom>
                    <a:noFill/>
                    <a:ln w="9525">
                      <a:noFill/>
                      <a:headEnd/>
                      <a:tailEnd/>
                    </a:ln>
                  </pic:spPr>
                </pic:pic>
              </a:graphicData>
            </a:graphic>
          </wp:inline>
        </w:drawing>
      </w:r>
    </w:p>
    <w:p>
      <w:pPr>
        <w:pStyle w:val="BodyText"/>
      </w:pPr>
      <w:r>
        <w:t xml:space="preserve">Therefore, the box can have anywhere between 712.5 and 787.5 grams of cereal in it, but it should not have 700 grams or 800 grams, because both of those are more than 37.5 grams away from 750 grams.</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2022-12-14T17:19:33Z</dcterms:created>
  <dcterms:modified xsi:type="dcterms:W3CDTF">2022-12-14T17:19:33Z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yhc9Q68Tmm1xXg89TKACfQQPE9Kl/1INJi64AxZG4pzuE3gaw5tiMLS6rCMdxC4VPedqVLF1DxajpF1zYknhwQ==</vt:lpwstr>
  </property>
</Properties>
</file>