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4c4c57685f6923fd85ab51b51d28d04b54cd18"/>
    <w:p>
      <w:pPr>
        <w:pStyle w:val="Heading2"/>
      </w:pPr>
      <w:r>
        <w:t xml:space="preserve">Lección 8: Apliquemos la multiplicación de fracciones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acerca de banderas.</w:t>
      </w:r>
    </w:p>
    <w:bookmarkStart w:id="21" w:name="Xce6f3e02b8978c6fcb80285e062bbe637e4a728"/>
    <w:p>
      <w:pPr>
        <w:pStyle w:val="Heading3"/>
      </w:pPr>
      <w:r>
        <w:t xml:space="preserve">Calentamiento: Conversación numérica: Multiplicación de fracciones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13</m:t>
            </m:r>
          </m:num>
          <m:den>
            <m:r>
              <m:t>5</m:t>
            </m:r>
          </m:den>
        </m:f>
      </m:oMath>
    </w:p>
    <w:bookmarkEnd w:id="21"/>
    <w:bookmarkStart w:id="28" w:name="banderas"/>
    <w:p>
      <w:pPr>
        <w:pStyle w:val="Heading3"/>
      </w:pPr>
      <w:r>
        <w:t xml:space="preserve">8.1: Banderas</w:t>
      </w:r>
    </w:p>
    <w:p>
      <w:pPr>
        <w:pStyle w:val="FirstParagraph"/>
      </w:pPr>
      <w:r>
        <w:drawing>
          <wp:inline>
            <wp:extent cx="5943600" cy="6900041"/>
            <wp:effectExtent b="0" l="0" r="0" t="0"/>
            <wp:docPr descr="selection of world flags" title="" id="23" name="Picture"/>
            <a:graphic>
              <a:graphicData uri="http://schemas.openxmlformats.org/drawingml/2006/picture">
                <pic:pic>
                  <pic:nvPicPr>
                    <pic:cNvPr descr="/app/tmp/embedder-1671065398.49111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000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tiene una pequeña réplica de una bandera de Tailandia (Thailand en inglés).</w:t>
      </w:r>
    </w:p>
    <w:p>
      <w:pPr>
        <w:pStyle w:val="BodyText"/>
      </w:pPr>
      <w:r>
        <w:drawing>
          <wp:inline>
            <wp:extent cx="5943600" cy="3960852"/>
            <wp:effectExtent b="0" l="0" r="0" t="0"/>
            <wp:docPr descr="Image of flag. Five rows. Colors from top to bottom are: red, white, blue, white, red. Blue row is wider than other rows. " title="" id="26" name="Picture"/>
            <a:graphic>
              <a:graphicData uri="http://schemas.openxmlformats.org/drawingml/2006/picture">
                <pic:pic>
                  <pic:nvPicPr>
                    <pic:cNvPr descr="/app/tmp/embedder-1671065398.595041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8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 mide 5 pulgadas de ancho y 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pulgadas de largo.</w:t>
      </w:r>
    </w:p>
    <w:p>
      <w:pPr>
        <w:numPr>
          <w:ilvl w:val="0"/>
          <w:numId w:val="1003"/>
        </w:numPr>
        <w:pStyle w:val="Compact"/>
      </w:pPr>
      <w:r>
        <w:t xml:space="preserve">¿Cuál es el área de la bandera? Explica o muestra tu razonamiento.</w:t>
      </w:r>
    </w:p>
    <w:p>
      <w:pPr>
        <w:numPr>
          <w:ilvl w:val="0"/>
          <w:numId w:val="1003"/>
        </w:numPr>
        <w:pStyle w:val="Compact"/>
      </w:pPr>
      <w:r>
        <w:t xml:space="preserve">Cada franja roja mide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 de pulgada de ancho. ¿Cuál es el área de cada franja roja? Explica o muestra tu razonamiento.</w:t>
      </w:r>
    </w:p>
    <w:p>
      <w:pPr>
        <w:numPr>
          <w:ilvl w:val="0"/>
          <w:numId w:val="1003"/>
        </w:numPr>
        <w:pStyle w:val="Compact"/>
      </w:pPr>
      <w:r>
        <w:t xml:space="preserve">La franja azul mide </w:t>
      </w:r>
      <m:oMath>
        <m:f>
          <m:fPr>
            <m:type m:val="bar"/>
          </m:fPr>
          <m:num>
            <m:r>
              <m:t>10</m:t>
            </m:r>
          </m:num>
          <m:den>
            <m:r>
              <m:t>6</m:t>
            </m:r>
          </m:den>
        </m:f>
      </m:oMath>
      <w:r>
        <w:t xml:space="preserve"> pulgadas de ancho. ¿Cuál es el área de la franja azul? Explica o muestra tu razonamiento.</w:t>
      </w:r>
    </w:p>
    <w:bookmarkEnd w:id="28"/>
    <w:bookmarkStart w:id="32" w:name="más-banderas"/>
    <w:p>
      <w:pPr>
        <w:pStyle w:val="Heading3"/>
      </w:pPr>
      <w:r>
        <w:t xml:space="preserve">8.2: Más banderas</w:t>
      </w:r>
    </w:p>
    <w:p>
      <w:pPr>
        <w:pStyle w:val="FirstParagraph"/>
      </w:pPr>
      <w:r>
        <w:t xml:space="preserve">Han tiene una réplica de la bandera de Colombia.</w:t>
      </w:r>
    </w:p>
    <w:p>
      <w:pPr>
        <w:pStyle w:val="BodyText"/>
      </w:pPr>
      <w:r>
        <w:drawing>
          <wp:inline>
            <wp:extent cx="5943600" cy="3961409"/>
            <wp:effectExtent b="0" l="0" r="0" t="0"/>
            <wp:docPr descr="Rectangle. Partitioned horizontally into 3 rows." title="" id="30" name="Picture"/>
            <a:graphic>
              <a:graphicData uri="http://schemas.openxmlformats.org/drawingml/2006/picture">
                <pic:pic>
                  <pic:nvPicPr>
                    <pic:cNvPr descr="/app/tmp/embedder-1671065398.66741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14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Esta tiene</w:t>
      </w:r>
      <w:r>
        <w:t xml:space="preserve"> </w:t>
      </w: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pulgadas de ancho y</w:t>
      </w:r>
      <w:r>
        <w:t xml:space="preserve"> 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pulgadas de largo. La franja amarilla mide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del ancho de la bandera y las franjas azul y roja miden cada una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del ancho de la bandera.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. La respuesta es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de pulgada. ¿Cuál es la pregunta?</w:t>
      </w:r>
    </w:p>
    <w:p>
      <w:pPr>
        <w:numPr>
          <w:ilvl w:val="0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×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7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21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147</m:t>
            </m:r>
          </m:num>
          <m:den>
            <m:r>
              <m:t>16</m:t>
            </m:r>
          </m:den>
        </m:f>
      </m:oMath>
      <w:r>
        <w:t xml:space="preserve">. La respuesta es </w:t>
      </w:r>
      <m:oMath>
        <m:f>
          <m:fPr>
            <m:type m:val="bar"/>
          </m:fPr>
          <m:num>
            <m:r>
              <m:t>147</m:t>
            </m:r>
          </m:num>
          <m:den>
            <m:r>
              <m:t>16</m:t>
            </m:r>
          </m:den>
        </m:f>
      </m:oMath>
      <w:r>
        <w:t xml:space="preserve"> pulgadas cuadradas. ¿Cuál es la pregunta?</w:t>
      </w:r>
    </w:p>
    <w:bookmarkEnd w:id="32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unidad, aprendimos a multiplicar fracciones. Primero, aprendimos a multiplicar una fracción unitaria por una fracción. Por ejemplo, aprendimos que 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.</w:t>
      </w:r>
    </w:p>
    <w:p>
      <w:pPr>
        <w:pStyle w:val="BodyText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5 rows of 3 of the same size rectangles. 2 rectangles shaded." title="" id="34" name="Picture"/>
            <a:graphic>
              <a:graphicData uri="http://schemas.openxmlformats.org/drawingml/2006/picture">
                <pic:pic>
                  <pic:nvPicPr>
                    <pic:cNvPr descr="/app/tmp/embedder-1671065398.714142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el diagrama A, podemos ver que 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de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 un cuadrado tiene el mismo tamaño que </w:t>
      </w:r>
      <m:oMath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del cuadrado entero. Luego, aprendimos cómo multiplicar cualquier fracción por una fracción.</w:t>
      </w:r>
    </w:p>
    <w:p>
      <w:pPr>
        <w:pStyle w:val="BodyText"/>
      </w:pPr>
      <w:r>
        <w:t xml:space="preserve">B</w:t>
      </w:r>
      <w:r>
        <w:drawing>
          <wp:inline>
            <wp:extent cx="2228824" cy="2169401"/>
            <wp:effectExtent b="0" l="0" r="0" t="0"/>
            <wp:docPr descr="Square, length and width, 1. Partitioned into 6 rows of 7 of the same size rectangles. 20 rectangles shaded. " title="" id="37" name="Picture"/>
            <a:graphic>
              <a:graphicData uri="http://schemas.openxmlformats.org/drawingml/2006/picture">
                <pic:pic>
                  <pic:nvPicPr>
                    <pic:cNvPr descr="/app/tmp/embedder-1671065398.824717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el diagrama B, podemos ver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42</m:t>
            </m:r>
          </m:den>
        </m:f>
      </m:oMath>
      <w:r>
        <w:t xml:space="preserve">. Podemos multiplicar los numeradores, </w:t>
      </w:r>
      <m:oMath>
        <m:r>
          <m:t>4</m:t>
        </m:r>
        <m:r>
          <m:rPr>
            <m:sty m:val="p"/>
          </m:rPr>
          <m:t>×</m:t>
        </m:r>
        <m:r>
          <m:t>5</m:t>
        </m:r>
      </m:oMath>
      <w:r>
        <w:t xml:space="preserve">, para encontrar el numerador del producto. Podemos multiplicar los denominadores, </w:t>
      </w:r>
      <m:oMath>
        <m:r>
          <m:t>6</m:t>
        </m:r>
        <m:r>
          <m:rPr>
            <m:sty m:val="p"/>
          </m:rPr>
          <m:t>×</m:t>
        </m:r>
        <m:r>
          <m:t>7</m:t>
        </m:r>
      </m:oMath>
      <w:r>
        <w:t xml:space="preserve">, para encontrar el denominador del producto. Podemos representar esta relación con la ecuación:</w:t>
      </w:r>
      <w:r>
        <w:t xml:space="preserve"> </w:t>
      </w:r>
      <m:oMath>
        <m:f>
          <m:fPr>
            <m:type m:val="bar"/>
          </m:fPr>
          <m:num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rPr>
                    <m:sty m:val="p"/>
                  </m:rPr>
                  <m:t>×</m:t>
                </m:r>
                <m:r>
                  <m:t>5</m:t>
                </m:r>
              </m:e>
            </m:d>
          </m:num>
          <m:den>
            <m:d>
              <m:dPr>
                <m:begChr m:val="("/>
                <m:endChr m:val=")"/>
                <m:sepChr m:val=""/>
                <m:grow/>
              </m:dPr>
              <m:e>
                <m:r>
                  <m:t>6</m:t>
                </m:r>
                <m:r>
                  <m:rPr>
                    <m:sty m:val="p"/>
                  </m:rPr>
                  <m:t>×</m:t>
                </m:r>
                <m:r>
                  <m:t>7</m:t>
                </m:r>
              </m:e>
            </m:d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20</m:t>
            </m:r>
          </m:num>
          <m:den>
            <m:r>
              <m:t>42</m:t>
            </m:r>
          </m:den>
        </m:f>
      </m:oMath>
      <w:r>
        <w:t xml:space="preserve">. El diagrama B muestra </w:t>
      </w:r>
      <m:oMath>
        <m:r>
          <m:t>4</m:t>
        </m:r>
        <m:r>
          <m:rPr>
            <m:sty m:val="p"/>
          </m:rPr>
          <m:t>×</m:t>
        </m:r>
        <m:r>
          <m:t>5</m:t>
        </m:r>
      </m:oMath>
      <w:r>
        <w:t xml:space="preserve"> </w:t>
      </w:r>
      <w:r>
        <w:t xml:space="preserve">(20) partes coloreadas de un total de</w:t>
      </w:r>
      <w:r>
        <w:t xml:space="preserve"> </w:t>
      </w:r>
      <m:oMath>
        <m:r>
          <m:t>6</m:t>
        </m:r>
        <m:r>
          <m:rPr>
            <m:sty m:val="p"/>
          </m:rPr>
          <m:t>×</m:t>
        </m:r>
        <m:r>
          <m:t>7</m:t>
        </m:r>
      </m:oMath>
      <w:r>
        <w:t xml:space="preserve"> </w:t>
      </w:r>
      <w:r>
        <w:t xml:space="preserve">(42) partes en el cuadrado entero.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2022-12-15T00:49:59Z</dcterms:created>
  <dcterms:modified xsi:type="dcterms:W3CDTF">2022-12-15T00:49:59Z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bazc4OrtgR6XBInpNIOGc4DhTdORxH/oJpJx1ScbhG9JqJm5hmV5Q1LgKvdl56obuQk0VYVOIvOjGJSlUxSHMg==</vt:lpwstr>
  </property>
</Properties>
</file>