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9eb28899826c1e1a7a023878672f3e647d7884"/>
    <w:p>
      <w:pPr>
        <w:pStyle w:val="Heading2"/>
      </w:pPr>
      <w:r>
        <w:t xml:space="preserve">Unit 7 Lesson 5: Características de otros cuadriláteros</w:t>
      </w:r>
    </w:p>
    <w:bookmarkEnd w:id="20"/>
    <w:bookmarkStart w:id="22" w:name="X338e43b501ef9f10f4ee56a9381c7a8df3893a3"/>
    <w:p>
      <w:pPr>
        <w:pStyle w:val="Heading3"/>
      </w:pPr>
      <w:r>
        <w:t xml:space="preserve">WU Conversación numérica: Dividamos entre 7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70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77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63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56</m:t>
        </m:r>
        <m:r>
          <m:rPr>
            <m:sty m:val="p"/>
          </m:rPr>
          <m:t>÷</m:t>
        </m:r>
        <m:r>
          <m:t>7</m:t>
        </m:r>
      </m:oMath>
    </w:p>
    <w:bookmarkEnd w:id="21"/>
    <w:bookmarkEnd w:id="22"/>
    <w:bookmarkStart w:id="42" w:name="todas-las-maneras"/>
    <w:p>
      <w:pPr>
        <w:pStyle w:val="Heading3"/>
      </w:pPr>
      <w:r>
        <w:t xml:space="preserve">1 Todas las maneras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Selecciona </w:t>
      </w:r>
      <w:r>
        <w:rPr>
          <w:bCs/>
          <w:b/>
        </w:rPr>
        <w:t xml:space="preserve">todas</w:t>
      </w:r>
      <w:r>
        <w:t xml:space="preserve"> las maneras en las que se puede describir cada figura. Prepárate para explicar tu razonamiento.</w:t>
      </w:r>
    </w:p>
    <w:p>
      <w:pPr>
        <w:pStyle w:val="BodyText"/>
      </w:pPr>
      <w:r>
        <w:t xml:space="preserve">1</w:t>
      </w:r>
      <w:r>
        <w:drawing>
          <wp:inline>
            <wp:extent cx="1134002" cy="9720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2915.433111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2" cy="9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triángulo</w:t>
      </w:r>
    </w:p>
    <w:p>
      <w:pPr>
        <w:numPr>
          <w:ilvl w:val="0"/>
          <w:numId w:val="1002"/>
        </w:numPr>
        <w:pStyle w:val="Compact"/>
      </w:pPr>
      <w:r>
        <w:t xml:space="preserve">cuadrilátero</w:t>
      </w:r>
    </w:p>
    <w:p>
      <w:pPr>
        <w:numPr>
          <w:ilvl w:val="0"/>
          <w:numId w:val="1002"/>
        </w:numPr>
        <w:pStyle w:val="Compact"/>
      </w:pPr>
      <w:r>
        <w:t xml:space="preserve">cuadrado</w:t>
      </w:r>
    </w:p>
    <w:p>
      <w:pPr>
        <w:numPr>
          <w:ilvl w:val="0"/>
          <w:numId w:val="1002"/>
        </w:numPr>
        <w:pStyle w:val="Compact"/>
      </w:pPr>
      <w:r>
        <w:t xml:space="preserve">rombo</w:t>
      </w:r>
    </w:p>
    <w:p>
      <w:pPr>
        <w:numPr>
          <w:ilvl w:val="0"/>
          <w:numId w:val="1002"/>
        </w:numPr>
        <w:pStyle w:val="Compact"/>
      </w:pPr>
      <w:r>
        <w:t xml:space="preserve">rectángulo</w:t>
      </w:r>
    </w:p>
    <w:p>
      <w:pPr>
        <w:pStyle w:val="FirstParagraph"/>
      </w:pPr>
      <w:r>
        <w:t xml:space="preserve">2</w:t>
      </w:r>
      <w:r>
        <w:drawing>
          <wp:inline>
            <wp:extent cx="1673999" cy="9720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2915.475188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999" cy="9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triángulo</w:t>
      </w:r>
    </w:p>
    <w:p>
      <w:pPr>
        <w:numPr>
          <w:ilvl w:val="0"/>
          <w:numId w:val="1003"/>
        </w:numPr>
        <w:pStyle w:val="Compact"/>
      </w:pPr>
      <w:r>
        <w:t xml:space="preserve">cuadrilátero</w:t>
      </w:r>
    </w:p>
    <w:p>
      <w:pPr>
        <w:numPr>
          <w:ilvl w:val="0"/>
          <w:numId w:val="1003"/>
        </w:numPr>
        <w:pStyle w:val="Compact"/>
      </w:pPr>
      <w:r>
        <w:t xml:space="preserve">hexágono</w:t>
      </w:r>
    </w:p>
    <w:p>
      <w:pPr>
        <w:numPr>
          <w:ilvl w:val="0"/>
          <w:numId w:val="1003"/>
        </w:numPr>
        <w:pStyle w:val="Compact"/>
      </w:pPr>
      <w:r>
        <w:t xml:space="preserve">rombo</w:t>
      </w:r>
    </w:p>
    <w:p>
      <w:pPr>
        <w:numPr>
          <w:ilvl w:val="0"/>
          <w:numId w:val="1003"/>
        </w:numPr>
        <w:pStyle w:val="Compact"/>
      </w:pPr>
      <w:r>
        <w:t xml:space="preserve">rectángulo</w:t>
      </w:r>
    </w:p>
    <w:p>
      <w:pPr>
        <w:numPr>
          <w:ilvl w:val="0"/>
          <w:numId w:val="1003"/>
        </w:numPr>
        <w:pStyle w:val="Compact"/>
      </w:pPr>
      <w:r>
        <w:t xml:space="preserve">cuadrado</w:t>
      </w:r>
    </w:p>
    <w:p>
      <w:pPr>
        <w:pStyle w:val="FirstParagraph"/>
      </w:pPr>
      <w:r>
        <w:t xml:space="preserve">3</w:t>
      </w:r>
      <w:r>
        <w:drawing>
          <wp:inline>
            <wp:extent cx="1403997" cy="1187997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2915.517873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97" cy="1187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triángulo</w:t>
      </w:r>
    </w:p>
    <w:p>
      <w:pPr>
        <w:numPr>
          <w:ilvl w:val="0"/>
          <w:numId w:val="1004"/>
        </w:numPr>
        <w:pStyle w:val="Compact"/>
      </w:pPr>
      <w:r>
        <w:t xml:space="preserve">cuadrilátero</w:t>
      </w:r>
    </w:p>
    <w:p>
      <w:pPr>
        <w:numPr>
          <w:ilvl w:val="0"/>
          <w:numId w:val="1004"/>
        </w:numPr>
        <w:pStyle w:val="Compact"/>
      </w:pPr>
      <w:r>
        <w:t xml:space="preserve">pentágono</w:t>
      </w:r>
    </w:p>
    <w:p>
      <w:pPr>
        <w:numPr>
          <w:ilvl w:val="0"/>
          <w:numId w:val="1004"/>
        </w:numPr>
        <w:pStyle w:val="Compact"/>
      </w:pPr>
      <w:r>
        <w:t xml:space="preserve">rombo</w:t>
      </w:r>
    </w:p>
    <w:p>
      <w:pPr>
        <w:numPr>
          <w:ilvl w:val="0"/>
          <w:numId w:val="1004"/>
        </w:numPr>
        <w:pStyle w:val="Compact"/>
      </w:pPr>
      <w:r>
        <w:t xml:space="preserve">rectángulo</w:t>
      </w:r>
    </w:p>
    <w:p>
      <w:pPr>
        <w:numPr>
          <w:ilvl w:val="0"/>
          <w:numId w:val="1004"/>
        </w:numPr>
        <w:pStyle w:val="Compact"/>
      </w:pPr>
      <w:r>
        <w:t xml:space="preserve">cuadrado</w:t>
      </w:r>
    </w:p>
    <w:p>
      <w:pPr>
        <w:pStyle w:val="FirstParagraph"/>
      </w:pPr>
      <w:r>
        <w:t xml:space="preserve">4</w:t>
      </w:r>
      <w:r>
        <w:drawing>
          <wp:inline>
            <wp:extent cx="1511998" cy="1242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2915.573920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98" cy="124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triángulo</w:t>
      </w:r>
    </w:p>
    <w:p>
      <w:pPr>
        <w:numPr>
          <w:ilvl w:val="0"/>
          <w:numId w:val="1005"/>
        </w:numPr>
        <w:pStyle w:val="Compact"/>
      </w:pPr>
      <w:r>
        <w:t xml:space="preserve">cuadrilátero</w:t>
      </w:r>
    </w:p>
    <w:p>
      <w:pPr>
        <w:numPr>
          <w:ilvl w:val="0"/>
          <w:numId w:val="1005"/>
        </w:numPr>
        <w:pStyle w:val="Compact"/>
      </w:pPr>
      <w:r>
        <w:t xml:space="preserve">hexágono</w:t>
      </w:r>
    </w:p>
    <w:p>
      <w:pPr>
        <w:numPr>
          <w:ilvl w:val="0"/>
          <w:numId w:val="1005"/>
        </w:numPr>
        <w:pStyle w:val="Compact"/>
      </w:pPr>
      <w:r>
        <w:t xml:space="preserve">rombo</w:t>
      </w:r>
    </w:p>
    <w:p>
      <w:pPr>
        <w:numPr>
          <w:ilvl w:val="0"/>
          <w:numId w:val="1005"/>
        </w:numPr>
        <w:pStyle w:val="Compact"/>
      </w:pPr>
      <w:r>
        <w:t xml:space="preserve">rectángulo</w:t>
      </w:r>
    </w:p>
    <w:p>
      <w:pPr>
        <w:numPr>
          <w:ilvl w:val="0"/>
          <w:numId w:val="1005"/>
        </w:numPr>
        <w:pStyle w:val="Compact"/>
      </w:pPr>
      <w:r>
        <w:t xml:space="preserve">cuadrado</w:t>
      </w:r>
    </w:p>
    <w:p>
      <w:pPr>
        <w:pStyle w:val="FirstParagraph"/>
      </w:pPr>
      <w:r>
        <w:t xml:space="preserve">5</w:t>
      </w:r>
      <w:r>
        <w:drawing>
          <wp:inline>
            <wp:extent cx="2410180" cy="1076391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2915.61640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180" cy="10763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hexágono</w:t>
      </w:r>
    </w:p>
    <w:p>
      <w:pPr>
        <w:numPr>
          <w:ilvl w:val="0"/>
          <w:numId w:val="1006"/>
        </w:numPr>
        <w:pStyle w:val="Compact"/>
      </w:pPr>
      <w:r>
        <w:t xml:space="preserve">cuadrilátero</w:t>
      </w:r>
    </w:p>
    <w:p>
      <w:pPr>
        <w:numPr>
          <w:ilvl w:val="0"/>
          <w:numId w:val="1006"/>
        </w:numPr>
        <w:pStyle w:val="Compact"/>
      </w:pPr>
      <w:r>
        <w:t xml:space="preserve">triángulo</w:t>
      </w:r>
    </w:p>
    <w:p>
      <w:pPr>
        <w:numPr>
          <w:ilvl w:val="0"/>
          <w:numId w:val="1006"/>
        </w:numPr>
        <w:pStyle w:val="Compact"/>
      </w:pPr>
      <w:r>
        <w:t xml:space="preserve">cuadrado</w:t>
      </w:r>
    </w:p>
    <w:p>
      <w:pPr>
        <w:numPr>
          <w:ilvl w:val="0"/>
          <w:numId w:val="1006"/>
        </w:numPr>
        <w:pStyle w:val="Compact"/>
      </w:pPr>
      <w:r>
        <w:t xml:space="preserve">rectángulo</w:t>
      </w:r>
    </w:p>
    <w:p>
      <w:pPr>
        <w:numPr>
          <w:ilvl w:val="0"/>
          <w:numId w:val="1006"/>
        </w:numPr>
        <w:pStyle w:val="Compact"/>
      </w:pPr>
      <w:r>
        <w:t xml:space="preserve">rombo</w:t>
      </w:r>
    </w:p>
    <w:p>
      <w:pPr>
        <w:pStyle w:val="FirstParagraph"/>
      </w:pPr>
      <w:r>
        <w:t xml:space="preserve">6</w:t>
      </w:r>
      <w:r>
        <w:drawing>
          <wp:inline>
            <wp:extent cx="1134002" cy="12420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2915.675081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2" cy="124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hexágono</w:t>
      </w:r>
    </w:p>
    <w:p>
      <w:pPr>
        <w:numPr>
          <w:ilvl w:val="0"/>
          <w:numId w:val="1007"/>
        </w:numPr>
        <w:pStyle w:val="Compact"/>
      </w:pPr>
      <w:r>
        <w:t xml:space="preserve">cuadrilátero</w:t>
      </w:r>
    </w:p>
    <w:p>
      <w:pPr>
        <w:numPr>
          <w:ilvl w:val="0"/>
          <w:numId w:val="1007"/>
        </w:numPr>
        <w:pStyle w:val="Compact"/>
      </w:pPr>
      <w:r>
        <w:t xml:space="preserve">triángulo</w:t>
      </w:r>
    </w:p>
    <w:p>
      <w:pPr>
        <w:numPr>
          <w:ilvl w:val="0"/>
          <w:numId w:val="1007"/>
        </w:numPr>
        <w:pStyle w:val="Compact"/>
      </w:pPr>
      <w:r>
        <w:t xml:space="preserve">rombo</w:t>
      </w:r>
    </w:p>
    <w:p>
      <w:pPr>
        <w:numPr>
          <w:ilvl w:val="0"/>
          <w:numId w:val="1007"/>
        </w:numPr>
        <w:pStyle w:val="Compact"/>
      </w:pPr>
      <w:r>
        <w:t xml:space="preserve">rectángulo</w:t>
      </w:r>
    </w:p>
    <w:p>
      <w:pPr>
        <w:numPr>
          <w:ilvl w:val="0"/>
          <w:numId w:val="1007"/>
        </w:numPr>
        <w:pStyle w:val="Compact"/>
      </w:pPr>
      <w:r>
        <w:t xml:space="preserve">cuadrado</w:t>
      </w:r>
    </w:p>
    <w:bookmarkEnd w:id="41"/>
    <w:bookmarkEnd w:id="42"/>
    <w:bookmarkStart w:id="59" w:name="dibujemos-una-figura-que-no-sea-.-.-."/>
    <w:p>
      <w:pPr>
        <w:pStyle w:val="Heading3"/>
      </w:pPr>
      <w:r>
        <w:t xml:space="preserve">2 Dibujemos una figura que no sea . . .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8"/>
        </w:numPr>
      </w:pPr>
      <w:r>
        <w:t xml:space="preserve">Dibuja un cuadrilátero que no sea un cuadrado.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42487" cy="1696542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2915.767239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487" cy="16965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Dibuja un cuadrilátero que no sea un rombo.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42487" cy="1696542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2915.82819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487" cy="16965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Dibuja un cuadrilátero que no sea un rectángulo.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42487" cy="1696542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62915.88884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487" cy="16965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Dibuja todos los cuadriláteros que puedas que no sean rombos, ni rectángulos ni cuadrados.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37060" cy="3342487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62915.949916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060" cy="33424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2022-12-15T00:08:36Z</dcterms:created>
  <dcterms:modified xsi:type="dcterms:W3CDTF">2022-12-15T00:08:36Z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iwQoIn9ObuzQiei97S8UQfGbd2Xt65cRd2Uf1VIcgROvAG17E8aWsRVtS6O8SzgpyHMO4/lhygry7/qlJhOCTg==</vt:lpwstr>
  </property>
</Properties>
</file>