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f998f8b8f415672887ee92fc865b25fc1e6db"/>
    <w:p>
      <w:pPr>
        <w:pStyle w:val="Heading2"/>
      </w:pPr>
      <w:r>
        <w:t xml:space="preserve">Lección 9: Día de juegos de multiplicación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juegos de multiplicación.</w:t>
      </w:r>
    </w:p>
    <w:bookmarkStart w:id="21" w:name="X803fc194d67e9a844a74beb0d60fe7e81cf0a0b"/>
    <w:p>
      <w:pPr>
        <w:pStyle w:val="Heading3"/>
      </w:pPr>
      <w:r>
        <w:t xml:space="preserve">Calentamiento: Conversación numérica: Multipliquemos factores grandes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24</m:t>
        </m:r>
      </m:oMath>
    </w:p>
    <w:bookmarkEnd w:id="21"/>
    <w:bookmarkStart w:id="22" w:name="Xe783a025d8ab6be37d0a67aa72dcd69b3dcd5bf"/>
    <w:p>
      <w:pPr>
        <w:pStyle w:val="Heading3"/>
      </w:pPr>
      <w:r>
        <w:t xml:space="preserve">9.1: Conozcamos “Fiesta de rectángulos” y “¿Qué tan cerca?”</w:t>
      </w:r>
    </w:p>
    <w:p>
      <w:pPr>
        <w:pStyle w:val="FirstParagraph"/>
      </w:pPr>
      <w:r>
        <w:t xml:space="preserve">Instrucciones de “Fiesta de rectángulos”:</w:t>
      </w:r>
    </w:p>
    <w:p>
      <w:pPr>
        <w:numPr>
          <w:ilvl w:val="0"/>
          <w:numId w:val="1003"/>
        </w:numPr>
        <w:pStyle w:val="Compact"/>
      </w:pPr>
      <w:r>
        <w:t xml:space="preserve">Escojan un color para colorear sus rectángulos que sea diferente al color que escoja su compañero.</w:t>
      </w:r>
    </w:p>
    <w:p>
      <w:pPr>
        <w:numPr>
          <w:ilvl w:val="0"/>
          <w:numId w:val="1003"/>
        </w:numPr>
      </w:pPr>
      <w:r>
        <w:t xml:space="preserve">Ambos compañeros:</w:t>
      </w:r>
    </w:p>
    <w:p>
      <w:pPr>
        <w:numPr>
          <w:ilvl w:val="1"/>
          <w:numId w:val="1004"/>
        </w:numPr>
        <w:pStyle w:val="Compact"/>
      </w:pPr>
      <w:r>
        <w:t xml:space="preserve">Hacen girar las dos ruletas.</w:t>
      </w:r>
    </w:p>
    <w:p>
      <w:pPr>
        <w:numPr>
          <w:ilvl w:val="1"/>
          <w:numId w:val="1004"/>
        </w:numPr>
        <w:pStyle w:val="Compact"/>
      </w:pPr>
      <w:r>
        <w:t xml:space="preserve">Colorean un área rectangular para representar el producto de los dos números.</w:t>
      </w:r>
    </w:p>
    <w:p>
      <w:pPr>
        <w:numPr>
          <w:ilvl w:val="1"/>
          <w:numId w:val="1004"/>
        </w:numPr>
        <w:pStyle w:val="Compact"/>
      </w:pPr>
      <w:r>
        <w:t xml:space="preserve">Hacen esto por turnos hasta que no quepan más rectángulos en la cuadrícula.</w:t>
      </w:r>
    </w:p>
    <w:p>
      <w:pPr>
        <w:numPr>
          <w:ilvl w:val="0"/>
          <w:numId w:val="1003"/>
        </w:numPr>
        <w:pStyle w:val="Compact"/>
      </w:pPr>
      <w:r>
        <w:t xml:space="preserve">Cada compañero suma sus áreas. Gana el que tenga el mayor número de unidades cuadradas en total.</w:t>
      </w:r>
    </w:p>
    <w:p>
      <w:pPr>
        <w:pStyle w:val="FirstParagraph"/>
      </w:pPr>
      <w:r>
        <w:t xml:space="preserve">Instrucciones de “¿Qué tan cerca?”:</w:t>
      </w:r>
    </w:p>
    <w:p>
      <w:pPr>
        <w:numPr>
          <w:ilvl w:val="0"/>
          <w:numId w:val="1005"/>
        </w:numPr>
      </w:pPr>
      <w:r>
        <w:t xml:space="preserve">Ambos compañeros:</w:t>
      </w:r>
    </w:p>
    <w:p>
      <w:pPr>
        <w:numPr>
          <w:ilvl w:val="1"/>
          <w:numId w:val="1006"/>
        </w:numPr>
        <w:pStyle w:val="Compact"/>
      </w:pPr>
      <w:r>
        <w:t xml:space="preserve">Toman 4 tarjetas.</w:t>
      </w:r>
    </w:p>
    <w:p>
      <w:pPr>
        <w:numPr>
          <w:ilvl w:val="1"/>
          <w:numId w:val="1006"/>
        </w:numPr>
        <w:pStyle w:val="Compact"/>
      </w:pPr>
      <w:r>
        <w:t xml:space="preserve">Escogen 2 o 3 tarjetas para multiplicar.</w:t>
      </w:r>
    </w:p>
    <w:p>
      <w:pPr>
        <w:numPr>
          <w:ilvl w:val="1"/>
          <w:numId w:val="1006"/>
        </w:numPr>
        <w:pStyle w:val="Compact"/>
      </w:pPr>
      <w:r>
        <w:t xml:space="preserve">Escriben una ecuación que muestre el producto de los números que escogieron.</w:t>
      </w:r>
    </w:p>
    <w:p>
      <w:pPr>
        <w:numPr>
          <w:ilvl w:val="1"/>
          <w:numId w:val="1006"/>
        </w:numPr>
        <w:pStyle w:val="Compact"/>
      </w:pPr>
      <w:r>
        <w:t xml:space="preserve">El puntaje en cada ronda es la diferencia entre su producto y 100.</w:t>
      </w:r>
    </w:p>
    <w:p>
      <w:pPr>
        <w:numPr>
          <w:ilvl w:val="0"/>
          <w:numId w:val="1005"/>
        </w:numPr>
        <w:pStyle w:val="Compact"/>
      </w:pPr>
      <w:r>
        <w:t xml:space="preserve">Tomen más tarjetas para completar 4 tarjetas y empezar la siguiente ronda.</w:t>
      </w:r>
    </w:p>
    <w:p>
      <w:pPr>
        <w:numPr>
          <w:ilvl w:val="0"/>
          <w:numId w:val="1005"/>
        </w:numPr>
        <w:pStyle w:val="Compact"/>
      </w:pPr>
      <w:r>
        <w:t xml:space="preserve">Al final del juego, cada uno suma los puntajes que obtuvo en todas las rondas. Gana el jugador que tenga el menor puntaje.</w:t>
      </w:r>
    </w:p>
    <w:bookmarkEnd w:id="22"/>
    <w:bookmarkStart w:id="26" w:name="X227f499d7f1f87857388f823de210361c163fac"/>
    <w:p>
      <w:pPr>
        <w:pStyle w:val="Heading3"/>
      </w:pPr>
      <w:r>
        <w:t xml:space="preserve">9.2: Momento de escoger: Juegos de multiplicación</w:t>
      </w:r>
    </w:p>
    <w:p>
      <w:pPr>
        <w:pStyle w:val="FirstParagraph"/>
      </w:pPr>
      <w:r>
        <w:t xml:space="preserve">Escoge un centro para practicar la multiplicación hasta 100.</w:t>
      </w:r>
    </w:p>
    <w:p>
      <w:pPr>
        <w:numPr>
          <w:ilvl w:val="0"/>
          <w:numId w:val="1007"/>
        </w:numPr>
        <w:pStyle w:val="Compact"/>
      </w:pPr>
      <w:r>
        <w:t xml:space="preserve">“Compara: Multiplica hasta 100”: decide cuál expresión tiene el mayor valor.</w:t>
      </w:r>
    </w:p>
    <w:p>
      <w:pPr>
        <w:numPr>
          <w:ilvl w:val="0"/>
          <w:numId w:val="1007"/>
        </w:numPr>
        <w:pStyle w:val="Compact"/>
      </w:pPr>
      <w:r>
        <w:t xml:space="preserve">“¿Qué tan cerca?: Multiplica para obtener 100”: escoge 2 o 3 números que cuando los multipliques obtengas el producto más cercano a 100.</w:t>
      </w:r>
    </w:p>
    <w:p>
      <w:pPr>
        <w:numPr>
          <w:ilvl w:val="0"/>
          <w:numId w:val="1007"/>
        </w:numPr>
        <w:pStyle w:val="Compact"/>
      </w:pPr>
      <w:r>
        <w:t xml:space="preserve">“Fiesta de rectángulos: Factores del 1 al 10”: multiplica números para crear áreas rectangulares y llenar una cuadrícula con el mayor número de cuadrados.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2022-12-15T00:09:55Z</dcterms:created>
  <dcterms:modified xsi:type="dcterms:W3CDTF">2022-12-15T00:09:55Z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BN6tGEcO4d8rgoQBA3HdScF0idGj4DbB4eJcShfe+tQg2uhBK4YZgu5mJx9SFfEh+JzwV7dqa9pkaLk6Y9H5iQ==</vt:lpwstr>
  </property>
</Properties>
</file>