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243288863997211946a75db047da77e2313cb6"/>
    <w:p>
      <w:pPr>
        <w:pStyle w:val="Heading1"/>
      </w:pPr>
      <w:r>
        <w:t xml:space="preserve">Lesson 15: Construyamos y contemos con figuras sólidas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K.G, K.G.B.4, K.G.B.6</w:t>
            </w:r>
          </w:p>
        </w:tc>
      </w:tr>
      <w:tr>
        <w:tc>
          <w:tcPr/>
          <w:p>
            <w:pPr>
              <w:pStyle w:val="Compact"/>
              <w:jc w:val="left"/>
            </w:pPr>
            <w:r>
              <w:t xml:space="preserve">Building Towards</w:t>
            </w:r>
          </w:p>
        </w:tc>
        <w:tc>
          <w:tcPr/>
          <w:p>
            <w:pPr>
              <w:pStyle w:val="Compact"/>
              <w:jc w:val="left"/>
            </w:pPr>
            <w:r>
              <w:t xml:space="preserve">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solid shapes to build new shapes.</w:t>
      </w:r>
    </w:p>
    <w:p>
      <w:pPr>
        <w:numPr>
          <w:ilvl w:val="0"/>
          <w:numId w:val="1001"/>
        </w:numPr>
        <w:pStyle w:val="Compact"/>
      </w:pPr>
      <w:r>
        <w:t xml:space="preserve">Count to answer “how many” questions about groups of up to 20 objects.</w:t>
      </w:r>
    </w:p>
    <w:bookmarkEnd w:id="24"/>
    <w:bookmarkStart w:id="25" w:name="student-facing-learning-goals"/>
    <w:p>
      <w:pPr>
        <w:pStyle w:val="Heading3"/>
      </w:pPr>
      <w:r>
        <w:t xml:space="preserve">Student-facing Learning Goals</w:t>
      </w:r>
    </w:p>
    <w:p>
      <w:pPr>
        <w:numPr>
          <w:ilvl w:val="0"/>
          <w:numId w:val="1002"/>
        </w:numPr>
        <w:pStyle w:val="Compact"/>
      </w:pPr>
      <w:r>
        <w:t xml:space="preserve">Construyamos y contemos con figuras sólidas.</w:t>
      </w:r>
    </w:p>
    <w:bookmarkEnd w:id="25"/>
    <w:bookmarkStart w:id="26" w:name="lesson-purpose"/>
    <w:p>
      <w:pPr>
        <w:pStyle w:val="Heading3"/>
      </w:pPr>
      <w:r>
        <w:t xml:space="preserve">Lesson Purpose</w:t>
      </w:r>
    </w:p>
    <w:p>
      <w:pPr>
        <w:pStyle w:val="FirstParagraph"/>
      </w:pPr>
      <w:r>
        <w:t xml:space="preserve">The purpose of this lesson is for students to build with solid shapes to reinforce counting and comparing concepts.</w:t>
      </w:r>
    </w:p>
    <w:p>
      <w:pPr>
        <w:pStyle w:val="BodyText"/>
      </w:pPr>
      <w:r>
        <w:t xml:space="preserve">In previous lessons, students built with solid shapes and described what they built. In this lesson, students create towers, which requires them to consider the attributes of shapes as they determine which shapes stack easily.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10-frames: Warm-up</w:t>
      </w:r>
    </w:p>
    <w:p>
      <w:pPr>
        <w:numPr>
          <w:ilvl w:val="0"/>
          <w:numId w:val="1005"/>
        </w:numPr>
        <w:pStyle w:val="Compact"/>
      </w:pPr>
      <w:r>
        <w:t xml:space="preserve">Connecting cubes: Warm-up</w:t>
      </w:r>
    </w:p>
    <w:p>
      <w:pPr>
        <w:numPr>
          <w:ilvl w:val="0"/>
          <w:numId w:val="1005"/>
        </w:numPr>
        <w:pStyle w:val="Compact"/>
      </w:pPr>
      <w:r>
        <w:t xml:space="preserve">Geoblocks: Activity 1,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are students working together during centers? Are all students getting the opportunity to participate in the mathematics?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Put solid shapes together to compose new shapes.</w:t>
      </w:r>
    </w:p>
    <w:p>
      <w:pPr>
        <w:numPr>
          <w:ilvl w:val="0"/>
          <w:numId w:val="1006"/>
        </w:numPr>
        <w:pStyle w:val="Compact"/>
      </w:pPr>
      <w:r>
        <w:t xml:space="preserve">Use positional words to describe the locations of solid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2022-12-14T22:47:56Z</dcterms:created>
  <dcterms:modified xsi:type="dcterms:W3CDTF">2022-12-14T22:47:56Z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/fcWKfIohZ050ztWquZw2X0TjJr8GVeyvi1msCo76k/Z81NwnqB9wPw3mEj7glyxRPv1HOiTCqk7p4PAXjTpEg==</vt:lpwstr>
  </property>
</Properties>
</file>