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how-do-we-measure-area"/>
    <w:p>
      <w:pPr>
        <w:pStyle w:val="Heading1"/>
      </w:pPr>
      <w:r>
        <w:t xml:space="preserve">Lesson 2: How Do We Measure Area?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3.MD.C.5, 3.MD.C.5.a, 3.MD.C.5.b</w:t>
            </w:r>
          </w:p>
        </w:tc>
      </w:tr>
      <w:tr>
        <w:tc>
          <w:tcPr/>
          <w:p>
            <w:pPr>
              <w:pStyle w:val="Compact"/>
              <w:jc w:val="left"/>
            </w:pPr>
            <w:r>
              <w:t xml:space="preserve">Building Towards</w:t>
            </w:r>
          </w:p>
        </w:tc>
        <w:tc>
          <w:tcPr/>
          <w:p>
            <w:pPr>
              <w:pStyle w:val="Compact"/>
              <w:jc w:val="left"/>
            </w:pPr>
            <w:r>
              <w:t xml:space="preserve">3.MD.C.5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area by building shapes with unit squares.</w:t>
      </w:r>
    </w:p>
    <w:p>
      <w:pPr>
        <w:numPr>
          <w:ilvl w:val="0"/>
          <w:numId w:val="1001"/>
        </w:numPr>
        <w:pStyle w:val="Compact"/>
      </w:pPr>
      <w:r>
        <w:t xml:space="preserve">Use unit squares to measure area.</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square tiles to measure area.</w:t>
      </w:r>
    </w:p>
    <w:bookmarkEnd w:id="25"/>
    <w:bookmarkStart w:id="26" w:name="lesson-purpose"/>
    <w:p>
      <w:pPr>
        <w:pStyle w:val="Heading3"/>
      </w:pPr>
      <w:r>
        <w:t xml:space="preserve">Lesson Purpose</w:t>
      </w:r>
    </w:p>
    <w:p>
      <w:pPr>
        <w:pStyle w:val="FirstParagraph"/>
      </w:pPr>
      <w:r>
        <w:t xml:space="preserve">The purpose of this lesson is for students to use square tiles to build shapes and measure area.</w:t>
      </w:r>
    </w:p>
    <w:p>
      <w:pPr>
        <w:pStyle w:val="BodyText"/>
      </w:pPr>
      <w:r>
        <w:t xml:space="preserve">Previously, students compared the area of shapes informally—by cutting out and overlaying the shapes, by observing whether one shape would fit into another, and by covering the shapes with pattern blocks and comparing the number of blocks used.</w:t>
      </w:r>
    </w:p>
    <w:p>
      <w:pPr>
        <w:pStyle w:val="BodyText"/>
      </w:pPr>
      <w:r>
        <w:t xml:space="preserve">In this lesson, students learn that squares can be used to measure area: by tiling all of the shape. Each square represents one unit of area, or one square unit. Inch tiles are used, but are referred to as “square tiles” with students to emphasize how the tiles are used to measure square units. Students learn that shapes that don’t have specific names can be referred to as “figures.”</w:t>
      </w:r>
    </w:p>
    <w:p>
      <w:pPr>
        <w:pStyle w:val="BodyText"/>
      </w:pPr>
      <w:r>
        <w:t xml:space="preserve">In the next lesson, students will take a closer look at square tiles that overlap.</w:t>
      </w:r>
    </w:p>
    <w:p>
      <w:pPr>
        <w:pStyle w:val="BodyText"/>
      </w:pPr>
      <w:r>
        <w:t xml:space="preserve">Provide inch tiles for students to use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Which One Doesn’t Belong? (Warm-up)</w:t>
      </w:r>
    </w:p>
    <w:bookmarkEnd w:id="32"/>
    <w:bookmarkStart w:id="33" w:name="materials-to-gather"/>
    <w:p>
      <w:pPr>
        <w:pStyle w:val="Heading3"/>
      </w:pPr>
      <w:r>
        <w:t xml:space="preserve">Materials to Gather</w:t>
      </w:r>
    </w:p>
    <w:p>
      <w:pPr>
        <w:numPr>
          <w:ilvl w:val="0"/>
          <w:numId w:val="1004"/>
        </w:numPr>
        <w:pStyle w:val="Compact"/>
      </w:pPr>
      <w:r>
        <w:t xml:space="preserve">Inch tiles: Activity 1, Activity 2</w:t>
      </w:r>
    </w:p>
    <w:bookmarkEnd w:id="33"/>
    <w:bookmarkStart w:id="34" w:name="materials-to-copy"/>
    <w:p>
      <w:pPr>
        <w:pStyle w:val="Heading3"/>
      </w:pPr>
      <w:r>
        <w:t xml:space="preserve">Materials to Copy</w:t>
      </w:r>
    </w:p>
    <w:p>
      <w:pPr>
        <w:numPr>
          <w:ilvl w:val="0"/>
          <w:numId w:val="1005"/>
        </w:numPr>
        <w:pStyle w:val="Compact"/>
      </w:pPr>
      <w:r>
        <w:t xml:space="preserve">Use Square Tiles to Measure Area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ideas and experiences do students have about area? How did they influence students' work?</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Tile and Tell</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3.MD.C.5</w:t>
            </w:r>
          </w:p>
        </w:tc>
      </w:tr>
    </w:tbl>
    <w:bookmarkEnd w:id="41"/>
    <w:bookmarkStart w:id="45" w:name="student-facing-task-statement"/>
    <w:p>
      <w:pPr>
        <w:pStyle w:val="Heading3"/>
      </w:pPr>
      <w:r>
        <w:t xml:space="preserve">Student-facing Task Statement</w:t>
      </w:r>
    </w:p>
    <w:p>
      <w:pPr>
        <w:pStyle w:val="FirstParagraph"/>
      </w:pPr>
      <w:r>
        <w:t xml:space="preserve">Use square tiles to find the area of the figure.</w:t>
      </w:r>
    </w:p>
    <w:p>
      <w:pPr>
        <w:pStyle w:val="BodyText"/>
      </w:pPr>
      <w:r>
        <w:drawing>
          <wp:inline>
            <wp:extent cx="5943600" cy="5943600"/>
            <wp:effectExtent b="0" l="0" r="0" t="0"/>
            <wp:docPr descr="A figure for finding area." title="" id="43" name="Picture"/>
            <a:graphic>
              <a:graphicData uri="http://schemas.openxmlformats.org/drawingml/2006/picture">
                <pic:pic>
                  <pic:nvPicPr>
                    <pic:cNvPr descr="/app/tmp/embedder-1671020139.4915092.png" id="44" name="Picture"/>
                    <pic:cNvPicPr>
                      <a:picLocks noChangeArrowheads="1" noChangeAspect="1"/>
                    </pic:cNvPicPr>
                  </pic:nvPicPr>
                  <pic:blipFill>
                    <a:blip r:embed="rId42"/>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Number of square tiles used: ______ square tiles</w:t>
      </w:r>
    </w:p>
    <w:p>
      <w:pPr>
        <w:pStyle w:val="BodyText"/>
      </w:pPr>
      <w:r>
        <w:t xml:space="preserve">Area: ______ square units</w:t>
      </w:r>
    </w:p>
    <w:bookmarkEnd w:id="45"/>
    <w:bookmarkStart w:id="46" w:name="student-responses"/>
    <w:p>
      <w:pPr>
        <w:pStyle w:val="Heading3"/>
      </w:pPr>
      <w:r>
        <w:t xml:space="preserve">Student Responses</w:t>
      </w:r>
    </w:p>
    <w:p>
      <w:pPr>
        <w:pStyle w:val="FirstParagraph"/>
      </w:pPr>
      <w:r>
        <w:t xml:space="preserve">28 square tiles</w:t>
      </w:r>
      <w:r>
        <w:br/>
      </w:r>
      <w:r>
        <w:t xml:space="preserve">28 square units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2022-12-14T12:15:40Z</dcterms:created>
  <dcterms:modified xsi:type="dcterms:W3CDTF">2022-12-14T12:15:40Z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V2Eulkr7pKGPDVN3ThRkbm/wijjNvhhRuPLkPsosWspzZWvPJnNc/Erp8GkfcEgGVhjzvtk0RUo9eAFOviNZlw==</vt:lpwstr>
  </property>
</Properties>
</file>