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8-día-2-de-centros"/>
    <w:p>
      <w:pPr>
        <w:pStyle w:val="Heading1"/>
      </w:pPr>
      <w:r>
        <w:t xml:space="preserve">Lesson 8: Día 2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hasta 100.</w:t>
      </w:r>
    </w:p>
    <w:bookmarkEnd w:id="25"/>
    <w:bookmarkStart w:id="26" w:name="lesson-purpose"/>
    <w:p>
      <w:pPr>
        <w:pStyle w:val="Heading3"/>
      </w:pPr>
      <w:r>
        <w:t xml:space="preserve">Lesson Purpose</w:t>
      </w:r>
    </w:p>
    <w:p>
      <w:pPr>
        <w:pStyle w:val="FirstParagraph"/>
      </w:pPr>
      <w:r>
        <w:t xml:space="preserve">The purpose of this lesson is for students to practice adding within 100.</w:t>
      </w:r>
    </w:p>
    <w:p>
      <w:pPr>
        <w:pStyle w:val="BodyText"/>
      </w:pPr>
      <w:r>
        <w:t xml:space="preserve">In the first activity students learn stage 2 of the Target Numbers center. In the second activity, students choose from previously introduced centers that focus on adding within 100. The third activity, which is optional, gives students the opportunity to work with numbers up to 100 in the context of story problems.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3</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bookmarkEnd w:id="37"/>
    <w:bookmarkStart w:id="38" w:name="materials-to-copy"/>
    <w:p>
      <w:pPr>
        <w:pStyle w:val="Heading3"/>
      </w:pPr>
      <w:r>
        <w:t xml:space="preserve">Materials to Copy</w:t>
      </w:r>
    </w:p>
    <w:p>
      <w:pPr>
        <w:numPr>
          <w:ilvl w:val="0"/>
          <w:numId w:val="1006"/>
        </w:numPr>
        <w:pStyle w:val="Compact"/>
      </w:pPr>
      <w:r>
        <w:t xml:space="preserve">Target Numbers Stage 2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How are students working together during center time? Are all students getting the opportunity to participate in the mathematics?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2022-12-14T23:09:10Z</dcterms:created>
  <dcterms:modified xsi:type="dcterms:W3CDTF">2022-12-14T23:09:10Z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4Xzramy90xTCIGFrTtSW6ylT/isr82yHrmXVeDKrtyHFeK4zADUrSQfEwnUfsLqDELuHrT95MZwr7zAIRqS0fA==</vt:lpwstr>
  </property>
</Properties>
</file>